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F7C92" w14:textId="77777777" w:rsidR="00F054DF" w:rsidRPr="00FC26F1" w:rsidRDefault="00F054DF" w:rsidP="008D412A">
      <w:pPr>
        <w:spacing w:after="120" w:line="264" w:lineRule="auto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 xml:space="preserve">Ministerstvo životního prostředí </w:t>
      </w:r>
    </w:p>
    <w:p w14:paraId="44BAAF17" w14:textId="77777777" w:rsidR="00F054DF" w:rsidRPr="00FC26F1" w:rsidRDefault="00F054DF" w:rsidP="008D412A">
      <w:pPr>
        <w:spacing w:after="120" w:line="264" w:lineRule="auto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Vršovická 1442/65</w:t>
      </w:r>
    </w:p>
    <w:p w14:paraId="48DBD079" w14:textId="77777777" w:rsidR="00697130" w:rsidRPr="00FC26F1" w:rsidRDefault="00F054DF" w:rsidP="008D412A">
      <w:pPr>
        <w:spacing w:after="120" w:line="264" w:lineRule="auto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100 10 Praha 10</w:t>
      </w:r>
    </w:p>
    <w:p w14:paraId="33D97C49" w14:textId="776BFF65" w:rsidR="00F054DF" w:rsidRPr="00FC26F1" w:rsidRDefault="00AB3D28" w:rsidP="00E44164">
      <w:pPr>
        <w:jc w:val="center"/>
        <w:rPr>
          <w:rFonts w:ascii="Segoe UI" w:hAnsi="Segoe UI" w:cs="Segoe UI"/>
          <w:b/>
          <w:sz w:val="20"/>
        </w:rPr>
      </w:pPr>
      <w:sdt>
        <w:sdtPr>
          <w:rPr>
            <w:rFonts w:ascii="Segoe UI" w:hAnsi="Segoe UI" w:cs="Segoe UI"/>
            <w:b/>
            <w:sz w:val="20"/>
          </w:rPr>
          <w:id w:val="-1153671049"/>
          <w:placeholder>
            <w:docPart w:val="DefaultPlaceholder_-1854013439"/>
          </w:placeholder>
          <w:showingPlcHdr/>
          <w:dropDownList>
            <w:listItem w:value="Zvolte položku."/>
            <w:listItem w:displayText="Rozhodnutí o poskytnutí dotace" w:value="Rozhodnutí o poskytnutí dotace"/>
            <w:listItem w:displayText="Schválení limitu" w:value="Schválení limitu"/>
          </w:dropDownList>
        </w:sdtPr>
        <w:sdtEndPr/>
        <w:sdtContent>
          <w:r w:rsidR="00E44164" w:rsidRPr="00FC26F1">
            <w:rPr>
              <w:rStyle w:val="Zstupntext"/>
            </w:rPr>
            <w:t>Zvolte položku.</w:t>
          </w:r>
        </w:sdtContent>
      </w:sdt>
      <w:r w:rsidR="00E44164" w:rsidRPr="00FC26F1">
        <w:rPr>
          <w:rFonts w:ascii="Segoe UI" w:hAnsi="Segoe UI" w:cs="Segoe UI"/>
          <w:b/>
          <w:sz w:val="20"/>
        </w:rPr>
        <w:t xml:space="preserve"> </w:t>
      </w:r>
      <w:r w:rsidR="00747DE4" w:rsidRPr="00FC26F1">
        <w:rPr>
          <w:rFonts w:ascii="Segoe UI" w:hAnsi="Segoe UI" w:cs="Segoe UI"/>
          <w:b/>
          <w:sz w:val="20"/>
        </w:rPr>
        <w:t xml:space="preserve">č. </w:t>
      </w:r>
      <w:r w:rsidR="00A2146F" w:rsidRPr="00FC26F1">
        <w:rPr>
          <w:rFonts w:ascii="Segoe UI" w:hAnsi="Segoe UI" w:cs="Segoe UI"/>
          <w:b/>
          <w:sz w:val="20"/>
          <w:lang w:val="en-US"/>
        </w:rPr>
        <w:t>[</w:t>
      </w:r>
      <w:r w:rsidR="002D054A" w:rsidRPr="00FC26F1">
        <w:rPr>
          <w:rFonts w:ascii="Segoe UI" w:hAnsi="Segoe UI" w:cs="Segoe UI"/>
          <w:b/>
          <w:sz w:val="20"/>
        </w:rPr>
        <w:t>…</w:t>
      </w:r>
      <w:r w:rsidR="00A2146F" w:rsidRPr="00FC26F1">
        <w:rPr>
          <w:rFonts w:ascii="Segoe UI" w:hAnsi="Segoe UI" w:cs="Segoe UI"/>
          <w:b/>
          <w:sz w:val="20"/>
        </w:rPr>
        <w:t>]</w:t>
      </w:r>
      <w:r w:rsidR="00DA1947" w:rsidRPr="00FC26F1">
        <w:rPr>
          <w:rStyle w:val="Znakapoznpodarou"/>
          <w:rFonts w:ascii="Segoe UI" w:hAnsi="Segoe UI" w:cs="Segoe UI"/>
          <w:b/>
          <w:sz w:val="20"/>
        </w:rPr>
        <w:footnoteReference w:id="2"/>
      </w:r>
    </w:p>
    <w:p w14:paraId="3981DD8D" w14:textId="75AF29DE" w:rsidR="00F054DF" w:rsidRPr="00FC26F1" w:rsidRDefault="00F054DF" w:rsidP="008D412A">
      <w:pPr>
        <w:jc w:val="center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(</w:t>
      </w:r>
      <w:r w:rsidR="008E507E" w:rsidRPr="00FC26F1">
        <w:rPr>
          <w:rFonts w:ascii="Segoe UI" w:hAnsi="Segoe UI" w:cs="Segoe UI"/>
          <w:sz w:val="20"/>
        </w:rPr>
        <w:t xml:space="preserve">tj. Právní akt, </w:t>
      </w:r>
      <w:r w:rsidR="003A1EA3" w:rsidRPr="00FC26F1">
        <w:rPr>
          <w:rFonts w:ascii="Segoe UI" w:hAnsi="Segoe UI" w:cs="Segoe UI"/>
          <w:sz w:val="20"/>
        </w:rPr>
        <w:t>dále jen „PA“</w:t>
      </w:r>
      <w:r w:rsidRPr="00FC26F1">
        <w:rPr>
          <w:rFonts w:ascii="Segoe UI" w:hAnsi="Segoe UI" w:cs="Segoe UI"/>
          <w:sz w:val="20"/>
        </w:rPr>
        <w:t>)</w:t>
      </w:r>
    </w:p>
    <w:p w14:paraId="6C9E25DB" w14:textId="77777777" w:rsidR="00A2146F" w:rsidRPr="00FC26F1" w:rsidRDefault="00A2146F" w:rsidP="008D412A">
      <w:pPr>
        <w:jc w:val="center"/>
        <w:rPr>
          <w:rFonts w:ascii="Segoe UI" w:hAnsi="Segoe UI" w:cs="Segoe UI"/>
          <w:sz w:val="20"/>
        </w:rPr>
      </w:pPr>
    </w:p>
    <w:p w14:paraId="461D4CAE" w14:textId="21D5752E" w:rsidR="00F054DF" w:rsidRPr="00FC26F1" w:rsidRDefault="00F054DF" w:rsidP="008D412A">
      <w:pPr>
        <w:jc w:val="center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vydané na základě</w:t>
      </w:r>
      <w:r w:rsidR="00A15220" w:rsidRPr="00FC26F1">
        <w:rPr>
          <w:rFonts w:ascii="Segoe UI" w:hAnsi="Segoe UI" w:cs="Segoe UI"/>
          <w:sz w:val="20"/>
        </w:rPr>
        <w:t xml:space="preserve"> § 14 odst. 4 </w:t>
      </w:r>
      <w:r w:rsidRPr="00FC26F1">
        <w:rPr>
          <w:rFonts w:ascii="Segoe UI" w:hAnsi="Segoe UI" w:cs="Segoe UI"/>
          <w:sz w:val="20"/>
        </w:rPr>
        <w:t>zákona č. 218/2000 Sb.</w:t>
      </w:r>
      <w:r w:rsidR="00B43229" w:rsidRPr="00FC26F1">
        <w:rPr>
          <w:rStyle w:val="Znakapoznpodarou"/>
          <w:rFonts w:ascii="Segoe UI" w:hAnsi="Segoe UI" w:cs="Segoe UI"/>
          <w:sz w:val="20"/>
        </w:rPr>
        <w:footnoteReference w:id="3"/>
      </w:r>
      <w:r w:rsidRPr="00FC26F1">
        <w:rPr>
          <w:rFonts w:ascii="Segoe UI" w:hAnsi="Segoe UI" w:cs="Segoe UI"/>
          <w:sz w:val="20"/>
        </w:rPr>
        <w:t>, o rozpočtových pravidlech a o změně některých souvisejících zákonů (rozpočtová pravidla), ve znění po</w:t>
      </w:r>
      <w:r w:rsidR="00B55C56" w:rsidRPr="00FC26F1">
        <w:rPr>
          <w:rFonts w:ascii="Segoe UI" w:hAnsi="Segoe UI" w:cs="Segoe UI"/>
          <w:sz w:val="20"/>
        </w:rPr>
        <w:t>zdějších předpisů</w:t>
      </w:r>
      <w:r w:rsidR="00A15220" w:rsidRPr="00FC26F1">
        <w:rPr>
          <w:rFonts w:ascii="Segoe UI" w:hAnsi="Segoe UI" w:cs="Segoe UI"/>
          <w:sz w:val="20"/>
        </w:rPr>
        <w:t xml:space="preserve"> (dále jen „zákon o</w:t>
      </w:r>
      <w:r w:rsidR="007663D7" w:rsidRPr="00FC26F1">
        <w:rPr>
          <w:rFonts w:ascii="Segoe UI" w:hAnsi="Segoe UI" w:cs="Segoe UI"/>
          <w:sz w:val="20"/>
        </w:rPr>
        <w:t> </w:t>
      </w:r>
      <w:r w:rsidR="00A15220" w:rsidRPr="00FC26F1">
        <w:rPr>
          <w:rFonts w:ascii="Segoe UI" w:hAnsi="Segoe UI" w:cs="Segoe UI"/>
          <w:sz w:val="20"/>
        </w:rPr>
        <w:t>rozpočtových pravidlech“).</w:t>
      </w:r>
    </w:p>
    <w:p w14:paraId="6D137C9C" w14:textId="57F3CDF4" w:rsidR="00F054DF" w:rsidRPr="00FC26F1" w:rsidRDefault="00B55C56" w:rsidP="008D412A">
      <w:pPr>
        <w:jc w:val="both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Ž</w:t>
      </w:r>
      <w:r w:rsidR="00F054DF" w:rsidRPr="00FC26F1">
        <w:rPr>
          <w:rFonts w:ascii="Segoe UI" w:hAnsi="Segoe UI" w:cs="Segoe UI"/>
          <w:sz w:val="20"/>
        </w:rPr>
        <w:t xml:space="preserve">ádosti o podporu z </w:t>
      </w:r>
      <w:sdt>
        <w:sdtPr>
          <w:rPr>
            <w:rFonts w:ascii="Segoe UI" w:hAnsi="Segoe UI" w:cs="Segoe UI"/>
            <w:sz w:val="20"/>
          </w:rPr>
          <w:id w:val="-259922833"/>
          <w:placeholder>
            <w:docPart w:val="5176912B2D344C9196569F38B010B837"/>
          </w:placeholder>
          <w:showingPlcHdr/>
          <w:comboBox>
            <w:listItem w:value="Zvolte položku."/>
            <w:listItem w:displayText="Operačního programu Životní prostředí 2021-2027 (dále jen &quot;OPŽP&quot;)" w:value="Operačního programu Životní prostředí 2021-2027 (dále jen &quot;OPŽP&quot;)"/>
            <w:listItem w:displayText="Operačního programu Spravedlivá transformace 2021-2027 (dále jen &quot;OPST&quot;)" w:value="Operačního programu Spravedlivá transformace 2021-2027 (dále jen &quot;OPST&quot;)"/>
          </w:comboBox>
        </w:sdtPr>
        <w:sdtEndPr/>
        <w:sdtContent>
          <w:r w:rsidR="00846EF7" w:rsidRPr="00FC26F1">
            <w:rPr>
              <w:rStyle w:val="Zstupntext"/>
            </w:rPr>
            <w:t>Zvolte položku.</w:t>
          </w:r>
        </w:sdtContent>
      </w:sdt>
      <w:r w:rsidR="00846EF7" w:rsidRPr="00FC26F1" w:rsidDel="00846EF7">
        <w:rPr>
          <w:rFonts w:ascii="Segoe UI" w:hAnsi="Segoe UI" w:cs="Segoe UI"/>
          <w:sz w:val="20"/>
        </w:rPr>
        <w:t xml:space="preserve"> </w:t>
      </w:r>
      <w:r w:rsidRPr="00FC26F1">
        <w:rPr>
          <w:rFonts w:ascii="Segoe UI" w:hAnsi="Segoe UI" w:cs="Segoe UI"/>
          <w:sz w:val="20"/>
        </w:rPr>
        <w:t xml:space="preserve">na realizaci projektu </w:t>
      </w:r>
      <w:r w:rsidR="00A77F12">
        <w:rPr>
          <w:rFonts w:ascii="Segoe UI" w:hAnsi="Segoe UI" w:cs="Segoe UI"/>
          <w:sz w:val="20"/>
        </w:rPr>
        <w:t>„</w:t>
      </w:r>
      <w:r w:rsidR="00A76024" w:rsidRPr="00FC26F1">
        <w:rPr>
          <w:rFonts w:ascii="Segoe UI" w:hAnsi="Segoe UI" w:cs="Segoe UI"/>
          <w:sz w:val="20"/>
        </w:rPr>
        <w:t>[</w:t>
      </w:r>
      <w:r w:rsidR="002D054A" w:rsidRPr="00FC26F1">
        <w:rPr>
          <w:rFonts w:ascii="Segoe UI" w:hAnsi="Segoe UI" w:cs="Segoe UI"/>
          <w:sz w:val="20"/>
        </w:rPr>
        <w:t>…</w:t>
      </w:r>
      <w:r w:rsidR="00A76024" w:rsidRPr="00FC26F1">
        <w:rPr>
          <w:rFonts w:ascii="Segoe UI" w:hAnsi="Segoe UI" w:cs="Segoe UI"/>
          <w:sz w:val="20"/>
        </w:rPr>
        <w:t>]</w:t>
      </w:r>
      <w:r w:rsidR="00A77F12">
        <w:rPr>
          <w:rFonts w:ascii="Segoe UI" w:hAnsi="Segoe UI" w:cs="Segoe UI"/>
          <w:sz w:val="20"/>
        </w:rPr>
        <w:t>“,</w:t>
      </w:r>
      <w:r w:rsidRPr="00FC26F1">
        <w:rPr>
          <w:rFonts w:ascii="Segoe UI" w:hAnsi="Segoe UI" w:cs="Segoe UI"/>
          <w:sz w:val="20"/>
        </w:rPr>
        <w:t xml:space="preserve"> registrační číslo </w:t>
      </w:r>
      <w:r w:rsidR="00A76024" w:rsidRPr="00FC26F1">
        <w:rPr>
          <w:rFonts w:ascii="Segoe UI" w:hAnsi="Segoe UI" w:cs="Segoe UI"/>
          <w:sz w:val="20"/>
        </w:rPr>
        <w:t>[</w:t>
      </w:r>
      <w:r w:rsidR="002D054A" w:rsidRPr="00FC26F1">
        <w:rPr>
          <w:rFonts w:ascii="Segoe UI" w:hAnsi="Segoe UI" w:cs="Segoe UI"/>
          <w:sz w:val="20"/>
        </w:rPr>
        <w:t>…</w:t>
      </w:r>
      <w:r w:rsidR="00A76024" w:rsidRPr="00FC26F1">
        <w:rPr>
          <w:rFonts w:ascii="Segoe UI" w:hAnsi="Segoe UI" w:cs="Segoe UI"/>
          <w:sz w:val="20"/>
        </w:rPr>
        <w:t>]</w:t>
      </w:r>
      <w:r w:rsidR="00CE782A" w:rsidRPr="00FC26F1">
        <w:rPr>
          <w:rFonts w:ascii="Segoe UI" w:hAnsi="Segoe UI" w:cs="Segoe UI"/>
          <w:sz w:val="20"/>
        </w:rPr>
        <w:t xml:space="preserve"> </w:t>
      </w:r>
      <w:r w:rsidR="00C51F49" w:rsidRPr="00FC26F1">
        <w:rPr>
          <w:rFonts w:ascii="Segoe UI" w:hAnsi="Segoe UI" w:cs="Segoe UI"/>
          <w:sz w:val="20"/>
        </w:rPr>
        <w:t xml:space="preserve">(dále jen „Projekt“) </w:t>
      </w:r>
      <w:r w:rsidR="00CE782A" w:rsidRPr="00FC26F1">
        <w:rPr>
          <w:rFonts w:ascii="Segoe UI" w:hAnsi="Segoe UI" w:cs="Segoe UI"/>
          <w:sz w:val="20"/>
        </w:rPr>
        <w:t>v rámci</w:t>
      </w:r>
      <w:r w:rsidR="006666A3" w:rsidRPr="00FC26F1">
        <w:rPr>
          <w:rFonts w:ascii="Segoe UI" w:hAnsi="Segoe UI" w:cs="Segoe UI"/>
          <w:sz w:val="20"/>
        </w:rPr>
        <w:t xml:space="preserve"> </w:t>
      </w:r>
      <w:r w:rsidR="00CE782A" w:rsidRPr="00FC26F1">
        <w:rPr>
          <w:rFonts w:ascii="Segoe UI" w:hAnsi="Segoe UI" w:cs="Segoe UI"/>
          <w:sz w:val="20"/>
        </w:rPr>
        <w:t xml:space="preserve">výzvy </w:t>
      </w:r>
      <w:r w:rsidR="00A76024" w:rsidRPr="00FC26F1">
        <w:rPr>
          <w:rFonts w:ascii="Segoe UI" w:hAnsi="Segoe UI" w:cs="Segoe UI"/>
          <w:sz w:val="20"/>
        </w:rPr>
        <w:t>[</w:t>
      </w:r>
      <w:r w:rsidR="002D054A" w:rsidRPr="00FC26F1">
        <w:rPr>
          <w:rFonts w:ascii="Segoe UI" w:hAnsi="Segoe UI" w:cs="Segoe UI"/>
          <w:sz w:val="20"/>
        </w:rPr>
        <w:t>…</w:t>
      </w:r>
      <w:r w:rsidR="00A76024" w:rsidRPr="00FC26F1">
        <w:rPr>
          <w:rFonts w:ascii="Segoe UI" w:hAnsi="Segoe UI" w:cs="Segoe UI"/>
          <w:sz w:val="20"/>
        </w:rPr>
        <w:t>]</w:t>
      </w:r>
      <w:r w:rsidR="00C51F49" w:rsidRPr="00FC26F1">
        <w:rPr>
          <w:rFonts w:ascii="Segoe UI" w:hAnsi="Segoe UI" w:cs="Segoe UI"/>
          <w:sz w:val="20"/>
        </w:rPr>
        <w:t xml:space="preserve"> (dále jen „Výzva“) </w:t>
      </w:r>
      <w:r w:rsidR="00F054DF" w:rsidRPr="00FC26F1">
        <w:rPr>
          <w:rFonts w:ascii="Segoe UI" w:hAnsi="Segoe UI" w:cs="Segoe UI"/>
          <w:sz w:val="20"/>
        </w:rPr>
        <w:t xml:space="preserve">Ministerstvo životního prostředí </w:t>
      </w:r>
      <w:r w:rsidRPr="00FC26F1">
        <w:rPr>
          <w:rFonts w:ascii="Segoe UI" w:hAnsi="Segoe UI" w:cs="Segoe UI"/>
          <w:sz w:val="20"/>
        </w:rPr>
        <w:t>(dále jen „</w:t>
      </w:r>
      <w:r w:rsidR="00A15220" w:rsidRPr="00FC26F1">
        <w:rPr>
          <w:rFonts w:ascii="Segoe UI" w:hAnsi="Segoe UI" w:cs="Segoe UI"/>
          <w:sz w:val="20"/>
        </w:rPr>
        <w:t>P</w:t>
      </w:r>
      <w:r w:rsidRPr="00FC26F1">
        <w:rPr>
          <w:rFonts w:ascii="Segoe UI" w:hAnsi="Segoe UI" w:cs="Segoe UI"/>
          <w:sz w:val="20"/>
        </w:rPr>
        <w:t>oskytovatel</w:t>
      </w:r>
      <w:r w:rsidR="00A15220" w:rsidRPr="00FC26F1">
        <w:rPr>
          <w:rFonts w:ascii="Segoe UI" w:hAnsi="Segoe UI" w:cs="Segoe UI"/>
          <w:sz w:val="20"/>
        </w:rPr>
        <w:t xml:space="preserve"> dotace</w:t>
      </w:r>
      <w:r w:rsidRPr="00FC26F1">
        <w:rPr>
          <w:rFonts w:ascii="Segoe UI" w:hAnsi="Segoe UI" w:cs="Segoe UI"/>
          <w:sz w:val="20"/>
        </w:rPr>
        <w:t xml:space="preserve">“) vyhovuje </w:t>
      </w:r>
      <w:r w:rsidR="00A76024" w:rsidRPr="00FC26F1">
        <w:rPr>
          <w:rFonts w:ascii="Segoe UI" w:hAnsi="Segoe UI" w:cs="Segoe UI"/>
          <w:sz w:val="20"/>
        </w:rPr>
        <w:t xml:space="preserve">a dotaci poskytuje </w:t>
      </w:r>
      <w:r w:rsidR="00A15220" w:rsidRPr="00FC26F1">
        <w:rPr>
          <w:rFonts w:ascii="Segoe UI" w:hAnsi="Segoe UI" w:cs="Segoe UI"/>
          <w:sz w:val="20"/>
        </w:rPr>
        <w:t>v plném rozsahu</w:t>
      </w:r>
      <w:r w:rsidRPr="00FC26F1">
        <w:rPr>
          <w:rFonts w:ascii="Segoe UI" w:hAnsi="Segoe UI" w:cs="Segoe UI"/>
          <w:sz w:val="20"/>
        </w:rPr>
        <w:t>.</w:t>
      </w:r>
    </w:p>
    <w:p w14:paraId="7DE3742D" w14:textId="77777777" w:rsidR="00CE782A" w:rsidRPr="00FC26F1" w:rsidRDefault="00CE782A" w:rsidP="008D412A">
      <w:pPr>
        <w:jc w:val="center"/>
        <w:rPr>
          <w:rFonts w:ascii="Segoe UI" w:hAnsi="Segoe UI" w:cs="Segoe UI"/>
          <w:sz w:val="20"/>
        </w:rPr>
      </w:pPr>
    </w:p>
    <w:p w14:paraId="1FA05EDD" w14:textId="77777777" w:rsidR="00E36A70" w:rsidRPr="00FC26F1" w:rsidRDefault="00BA369E" w:rsidP="008D412A">
      <w:pPr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>Část I</w:t>
      </w:r>
      <w:r w:rsidR="00E36A70" w:rsidRPr="00FC26F1">
        <w:rPr>
          <w:rFonts w:ascii="Segoe UI" w:hAnsi="Segoe UI" w:cs="Segoe UI"/>
          <w:b/>
          <w:sz w:val="20"/>
        </w:rPr>
        <w:t>.</w:t>
      </w:r>
    </w:p>
    <w:p w14:paraId="6664173B" w14:textId="39840890" w:rsidR="00F054DF" w:rsidRPr="00FC26F1" w:rsidRDefault="00A15220" w:rsidP="008D412A">
      <w:pPr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>V</w:t>
      </w:r>
      <w:r w:rsidR="00BA369E" w:rsidRPr="00FC26F1">
        <w:rPr>
          <w:rFonts w:ascii="Segoe UI" w:hAnsi="Segoe UI" w:cs="Segoe UI"/>
          <w:b/>
          <w:sz w:val="20"/>
        </w:rPr>
        <w:t>ymezení dotace</w:t>
      </w:r>
      <w:r w:rsidR="00141334" w:rsidRPr="00FC26F1">
        <w:rPr>
          <w:rStyle w:val="Znakapoznpodarou"/>
          <w:rFonts w:ascii="Segoe UI" w:hAnsi="Segoe UI" w:cs="Segoe UI"/>
          <w:b/>
          <w:sz w:val="20"/>
        </w:rPr>
        <w:footnoteReference w:id="4"/>
      </w:r>
    </w:p>
    <w:p w14:paraId="28DC0F32" w14:textId="3CB6B012" w:rsidR="00E36A70" w:rsidRPr="00FC26F1" w:rsidRDefault="00E36A70" w:rsidP="008D412A">
      <w:pPr>
        <w:pStyle w:val="Poditul11"/>
        <w:keepNext w:val="0"/>
        <w:numPr>
          <w:ilvl w:val="0"/>
          <w:numId w:val="1"/>
        </w:numPr>
        <w:ind w:left="709" w:hanging="709"/>
      </w:pPr>
      <w:r w:rsidRPr="00FC26F1">
        <w:t>Identifikace příjemce dotace (dále jen „Příjemce“)</w:t>
      </w:r>
    </w:p>
    <w:p w14:paraId="1D3FC60F" w14:textId="5FC4A183" w:rsidR="00BA369E" w:rsidRPr="00FC26F1" w:rsidRDefault="002D054A" w:rsidP="00166958">
      <w:pPr>
        <w:spacing w:after="120" w:line="264" w:lineRule="auto"/>
        <w:ind w:left="709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  <w:lang w:val="en-US"/>
        </w:rPr>
        <w:t>[</w:t>
      </w:r>
      <w:r w:rsidR="00337EBD" w:rsidRPr="00FC26F1">
        <w:rPr>
          <w:rFonts w:ascii="Segoe UI" w:hAnsi="Segoe UI" w:cs="Segoe UI"/>
          <w:sz w:val="20"/>
        </w:rPr>
        <w:t>Název</w:t>
      </w:r>
      <w:r w:rsidRPr="00FC26F1">
        <w:rPr>
          <w:rFonts w:ascii="Segoe UI" w:hAnsi="Segoe UI" w:cs="Segoe UI"/>
          <w:sz w:val="20"/>
        </w:rPr>
        <w:t>]</w:t>
      </w:r>
    </w:p>
    <w:p w14:paraId="329DFF92" w14:textId="611EDA10" w:rsidR="00337EBD" w:rsidRPr="00FC26F1" w:rsidRDefault="002D054A" w:rsidP="00166958">
      <w:pPr>
        <w:spacing w:after="120" w:line="264" w:lineRule="auto"/>
        <w:ind w:left="709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  <w:lang w:val="en-US"/>
        </w:rPr>
        <w:t>[</w:t>
      </w:r>
      <w:r w:rsidR="00337EBD" w:rsidRPr="00FC26F1">
        <w:rPr>
          <w:rFonts w:ascii="Segoe UI" w:hAnsi="Segoe UI" w:cs="Segoe UI"/>
          <w:sz w:val="20"/>
        </w:rPr>
        <w:t>Adresa sídla</w:t>
      </w:r>
      <w:r w:rsidR="00141334" w:rsidRPr="00FC26F1">
        <w:rPr>
          <w:rFonts w:ascii="Segoe UI" w:hAnsi="Segoe UI" w:cs="Segoe UI"/>
          <w:sz w:val="20"/>
        </w:rPr>
        <w:t>]</w:t>
      </w:r>
      <w:r w:rsidR="00337EBD" w:rsidRPr="00FC26F1">
        <w:rPr>
          <w:rFonts w:ascii="Segoe UI" w:hAnsi="Segoe UI" w:cs="Segoe UI"/>
          <w:sz w:val="20"/>
        </w:rPr>
        <w:t xml:space="preserve"> </w:t>
      </w:r>
    </w:p>
    <w:p w14:paraId="726260DF" w14:textId="3C7B050B" w:rsidR="00337EBD" w:rsidRPr="00FC26F1" w:rsidRDefault="00337EBD" w:rsidP="00166958">
      <w:pPr>
        <w:spacing w:after="120" w:line="264" w:lineRule="auto"/>
        <w:ind w:left="709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IČ</w:t>
      </w:r>
      <w:r w:rsidR="002D054A" w:rsidRPr="00FC26F1">
        <w:rPr>
          <w:rFonts w:ascii="Segoe UI" w:hAnsi="Segoe UI" w:cs="Segoe UI"/>
          <w:sz w:val="20"/>
        </w:rPr>
        <w:t xml:space="preserve">: </w:t>
      </w:r>
      <w:r w:rsidR="002D054A" w:rsidRPr="00FC26F1">
        <w:rPr>
          <w:rFonts w:ascii="Segoe UI" w:hAnsi="Segoe UI" w:cs="Segoe UI"/>
          <w:sz w:val="20"/>
          <w:lang w:val="en-US"/>
        </w:rPr>
        <w:t>[…]</w:t>
      </w:r>
    </w:p>
    <w:p w14:paraId="6F3EEB4F" w14:textId="22F95FE7" w:rsidR="008C184E" w:rsidRPr="00FC26F1" w:rsidRDefault="00BA369E" w:rsidP="00166958">
      <w:pPr>
        <w:spacing w:after="120" w:line="264" w:lineRule="auto"/>
        <w:ind w:left="709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 xml:space="preserve">Bankovní účet příjemce: </w:t>
      </w:r>
      <w:r w:rsidR="002D054A" w:rsidRPr="00FC26F1">
        <w:rPr>
          <w:rFonts w:ascii="Segoe UI" w:hAnsi="Segoe UI" w:cs="Segoe UI"/>
          <w:sz w:val="20"/>
          <w:lang w:val="en-US"/>
        </w:rPr>
        <w:t>[…]</w:t>
      </w:r>
    </w:p>
    <w:p w14:paraId="4C9BE367" w14:textId="77777777" w:rsidR="00E979EF" w:rsidRPr="00FC26F1" w:rsidRDefault="00E979EF" w:rsidP="008D412A">
      <w:pPr>
        <w:pStyle w:val="Poditul11"/>
        <w:numPr>
          <w:ilvl w:val="0"/>
          <w:numId w:val="1"/>
        </w:numPr>
        <w:ind w:left="709" w:hanging="709"/>
      </w:pPr>
      <w:r w:rsidRPr="00FC26F1">
        <w:t>Projekt</w:t>
      </w:r>
    </w:p>
    <w:p w14:paraId="40E3D2F6" w14:textId="5F6B2C10" w:rsidR="00E979EF" w:rsidRPr="00FC26F1" w:rsidRDefault="00E979EF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Dotace se poskytuje za účelem realizace </w:t>
      </w:r>
      <w:r w:rsidR="00C51F49" w:rsidRPr="00FC26F1">
        <w:rPr>
          <w:b w:val="0"/>
        </w:rPr>
        <w:t>P</w:t>
      </w:r>
      <w:r w:rsidRPr="00FC26F1">
        <w:rPr>
          <w:b w:val="0"/>
        </w:rPr>
        <w:t>rojektu v</w:t>
      </w:r>
      <w:r w:rsidR="00B02292" w:rsidRPr="00FC26F1">
        <w:rPr>
          <w:b w:val="0"/>
        </w:rPr>
        <w:t> </w:t>
      </w:r>
      <w:r w:rsidRPr="00FC26F1">
        <w:rPr>
          <w:b w:val="0"/>
        </w:rPr>
        <w:t>rámci</w:t>
      </w:r>
      <w:r w:rsidR="00B02292" w:rsidRPr="00FC26F1">
        <w:rPr>
          <w:b w:val="0"/>
        </w:rPr>
        <w:t xml:space="preserve"> </w:t>
      </w:r>
      <w:sdt>
        <w:sdtPr>
          <w:rPr>
            <w:b w:val="0"/>
          </w:rPr>
          <w:id w:val="-180825696"/>
          <w:placeholder>
            <w:docPart w:val="DefaultPlaceholder_-1854013438"/>
          </w:placeholder>
          <w:showingPlcHdr/>
          <w:comboBox>
            <w:listItem w:value="Zvolte položku."/>
            <w:listItem w:displayText="OPŽP" w:value="OPŽP"/>
            <w:listItem w:displayText="OPST" w:value="OPST"/>
          </w:comboBox>
        </w:sdtPr>
        <w:sdtEndPr/>
        <w:sdtContent>
          <w:r w:rsidR="00557AB5" w:rsidRPr="00FC26F1">
            <w:rPr>
              <w:rStyle w:val="Zstupntext"/>
              <w:b w:val="0"/>
            </w:rPr>
            <w:t>Zvolte položku.</w:t>
          </w:r>
        </w:sdtContent>
      </w:sdt>
      <w:r w:rsidR="00846EF7" w:rsidRPr="00FC26F1">
        <w:rPr>
          <w:b w:val="0"/>
        </w:rPr>
        <w:t>.</w:t>
      </w:r>
    </w:p>
    <w:p w14:paraId="7F21083F" w14:textId="0345ED9B" w:rsidR="00E979EF" w:rsidRPr="00FC26F1" w:rsidRDefault="00E979EF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Příjemce je povinen realizovat </w:t>
      </w:r>
      <w:r w:rsidR="00C51F49" w:rsidRPr="00FC26F1">
        <w:rPr>
          <w:b w:val="0"/>
        </w:rPr>
        <w:t>P</w:t>
      </w:r>
      <w:r w:rsidRPr="00FC26F1">
        <w:rPr>
          <w:b w:val="0"/>
        </w:rPr>
        <w:t>rojekt v souladu s textem Výzvy, s údaji v žádosti o podporu a</w:t>
      </w:r>
      <w:r w:rsidR="000D6437" w:rsidRPr="00FC26F1">
        <w:rPr>
          <w:b w:val="0"/>
        </w:rPr>
        <w:t> </w:t>
      </w:r>
      <w:r w:rsidRPr="00FC26F1">
        <w:rPr>
          <w:b w:val="0"/>
        </w:rPr>
        <w:t>jejími přílohami zadanými v IS KP21+ (dále jen „</w:t>
      </w:r>
      <w:r w:rsidR="00C51F49" w:rsidRPr="00FC26F1">
        <w:rPr>
          <w:b w:val="0"/>
        </w:rPr>
        <w:t>Ž</w:t>
      </w:r>
      <w:r w:rsidRPr="00FC26F1">
        <w:rPr>
          <w:b w:val="0"/>
        </w:rPr>
        <w:t xml:space="preserve">ádost“) a s tímto </w:t>
      </w:r>
      <w:r w:rsidR="008942CE" w:rsidRPr="00FC26F1">
        <w:rPr>
          <w:b w:val="0"/>
        </w:rPr>
        <w:t xml:space="preserve">PA </w:t>
      </w:r>
      <w:r w:rsidRPr="00FC26F1">
        <w:rPr>
          <w:b w:val="0"/>
        </w:rPr>
        <w:t xml:space="preserve">tak, aby byl splněn účel uvedený v čl. </w:t>
      </w:r>
      <w:r w:rsidR="00AF0A09" w:rsidRPr="00FC26F1">
        <w:rPr>
          <w:b w:val="0"/>
        </w:rPr>
        <w:t>5</w:t>
      </w:r>
      <w:r w:rsidRPr="00FC26F1">
        <w:rPr>
          <w:b w:val="0"/>
        </w:rPr>
        <w:t xml:space="preserve"> této části </w:t>
      </w:r>
      <w:r w:rsidR="00224F6D" w:rsidRPr="00FC26F1">
        <w:rPr>
          <w:b w:val="0"/>
        </w:rPr>
        <w:t>PA</w:t>
      </w:r>
      <w:r w:rsidR="00A1378B" w:rsidRPr="00FC26F1">
        <w:rPr>
          <w:b w:val="0"/>
        </w:rPr>
        <w:t>.</w:t>
      </w:r>
      <w:r w:rsidRPr="00FC26F1">
        <w:rPr>
          <w:b w:val="0"/>
        </w:rPr>
        <w:t xml:space="preserve"> </w:t>
      </w:r>
    </w:p>
    <w:p w14:paraId="314653C5" w14:textId="44DF4CB3" w:rsidR="00E979EF" w:rsidRPr="00FC26F1" w:rsidRDefault="00E979EF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Příjemce dotace je povinen při nakládání s dotací poskytnutou podle tohoto </w:t>
      </w:r>
      <w:r w:rsidR="00224F6D" w:rsidRPr="00FC26F1">
        <w:rPr>
          <w:b w:val="0"/>
        </w:rPr>
        <w:t>PA</w:t>
      </w:r>
      <w:r w:rsidRPr="00FC26F1">
        <w:rPr>
          <w:b w:val="0"/>
        </w:rPr>
        <w:t xml:space="preserve"> dodržovat pravidla stanovená </w:t>
      </w:r>
      <w:r w:rsidR="00C51F49" w:rsidRPr="00FC26F1">
        <w:rPr>
          <w:b w:val="0"/>
        </w:rPr>
        <w:t xml:space="preserve">příslušnými dokumenty </w:t>
      </w:r>
      <w:sdt>
        <w:sdtPr>
          <w:id w:val="16436511"/>
          <w:placeholder>
            <w:docPart w:val="C01C990A5BC3437984906083FE75E12A"/>
          </w:placeholder>
          <w:showingPlcHdr/>
          <w:comboBox>
            <w:listItem w:value="Zvolte položku."/>
            <w:listItem w:displayText="OPŽP" w:value="OPŽP"/>
            <w:listItem w:displayText="OP ST" w:value="OP ST"/>
          </w:comboBox>
        </w:sdtPr>
        <w:sdtEndPr/>
        <w:sdtContent>
          <w:r w:rsidR="00AA42A8" w:rsidRPr="00FC26F1">
            <w:rPr>
              <w:rStyle w:val="Zstupntext"/>
              <w:b w:val="0"/>
            </w:rPr>
            <w:t>Zvolte položku.</w:t>
          </w:r>
        </w:sdtContent>
      </w:sdt>
      <w:r w:rsidR="00C51F49" w:rsidRPr="00FC26F1">
        <w:rPr>
          <w:b w:val="0"/>
        </w:rPr>
        <w:t xml:space="preserve">, zejména </w:t>
      </w:r>
      <w:r w:rsidR="00DB67A3" w:rsidRPr="00FC26F1">
        <w:rPr>
          <w:b w:val="0"/>
        </w:rPr>
        <w:t xml:space="preserve">Závaznými pokyny </w:t>
      </w:r>
      <w:r w:rsidR="00C51F49" w:rsidRPr="00FC26F1">
        <w:rPr>
          <w:b w:val="0"/>
        </w:rPr>
        <w:t>pro žadatele</w:t>
      </w:r>
      <w:r w:rsidR="00BA3FD7" w:rsidRPr="00FC26F1">
        <w:rPr>
          <w:b w:val="0"/>
        </w:rPr>
        <w:t>/</w:t>
      </w:r>
      <w:r w:rsidR="00C51F49" w:rsidRPr="00FC26F1">
        <w:rPr>
          <w:b w:val="0"/>
        </w:rPr>
        <w:t xml:space="preserve">příjemce </w:t>
      </w:r>
      <w:r w:rsidR="00DB67A3" w:rsidRPr="00FC26F1">
        <w:rPr>
          <w:b w:val="0"/>
        </w:rPr>
        <w:t>TP OPŽP</w:t>
      </w:r>
      <w:r w:rsidR="00BA3FD7" w:rsidRPr="00FC26F1">
        <w:rPr>
          <w:b w:val="0"/>
        </w:rPr>
        <w:t>/</w:t>
      </w:r>
      <w:r w:rsidR="00DB67A3" w:rsidRPr="00FC26F1">
        <w:rPr>
          <w:b w:val="0"/>
        </w:rPr>
        <w:t>OPST</w:t>
      </w:r>
      <w:r w:rsidR="00C51F49" w:rsidRPr="00FC26F1">
        <w:rPr>
          <w:b w:val="0"/>
        </w:rPr>
        <w:t>, v aktuálním znění (dále jen „</w:t>
      </w:r>
      <w:r w:rsidR="00DB67A3" w:rsidRPr="00FC26F1">
        <w:rPr>
          <w:b w:val="0"/>
        </w:rPr>
        <w:t>ZP TP</w:t>
      </w:r>
      <w:r w:rsidR="00C51F49" w:rsidRPr="00FC26F1">
        <w:rPr>
          <w:b w:val="0"/>
        </w:rPr>
        <w:t xml:space="preserve">“), přičemž ustanovení uvedená v části </w:t>
      </w:r>
      <w:r w:rsidR="00072D14" w:rsidRPr="00FC26F1">
        <w:rPr>
          <w:b w:val="0"/>
        </w:rPr>
        <w:t>3.2 ZP TP</w:t>
      </w:r>
      <w:r w:rsidR="00C51F49" w:rsidRPr="00FC26F1">
        <w:rPr>
          <w:b w:val="0"/>
        </w:rPr>
        <w:t xml:space="preserve"> jsou pro účely realizace </w:t>
      </w:r>
      <w:r w:rsidR="00FE3760" w:rsidRPr="00FC26F1">
        <w:rPr>
          <w:b w:val="0"/>
        </w:rPr>
        <w:t>a </w:t>
      </w:r>
      <w:r w:rsidR="00C51F49" w:rsidRPr="00FC26F1">
        <w:rPr>
          <w:b w:val="0"/>
        </w:rPr>
        <w:t xml:space="preserve">administrace Projektu účinná ve znění </w:t>
      </w:r>
      <w:r w:rsidR="00C51F49" w:rsidRPr="00FC26F1">
        <w:rPr>
          <w:b w:val="0"/>
        </w:rPr>
        <w:lastRenderedPageBreak/>
        <w:t xml:space="preserve">platném ke dni vyhlášení </w:t>
      </w:r>
      <w:r w:rsidR="003B4A80" w:rsidRPr="00FC26F1">
        <w:rPr>
          <w:b w:val="0"/>
        </w:rPr>
        <w:t>V</w:t>
      </w:r>
      <w:r w:rsidR="00C51F49" w:rsidRPr="00FC26F1">
        <w:rPr>
          <w:b w:val="0"/>
        </w:rPr>
        <w:t xml:space="preserve">ýzvy, do které je Projekt podán, případně k datu účinnosti změny příslušné </w:t>
      </w:r>
      <w:r w:rsidR="003B4A80" w:rsidRPr="00FC26F1">
        <w:rPr>
          <w:b w:val="0"/>
        </w:rPr>
        <w:t>V</w:t>
      </w:r>
      <w:r w:rsidR="00C51F49" w:rsidRPr="00FC26F1">
        <w:rPr>
          <w:b w:val="0"/>
        </w:rPr>
        <w:t>ýzvy. Ostatní části jsou platné ve verzi účinné pro danou fázi realizace Projektu</w:t>
      </w:r>
      <w:r w:rsidRPr="00FC26F1">
        <w:rPr>
          <w:b w:val="0"/>
        </w:rPr>
        <w:t xml:space="preserve">. </w:t>
      </w:r>
    </w:p>
    <w:p w14:paraId="62873071" w14:textId="4D73EDD2" w:rsidR="003B4A80" w:rsidRPr="00FC26F1" w:rsidRDefault="003B4A80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použít dotaci na způsobilé výdaje uvedené na záložce Přehled zdrojů financování v IS KP21+</w:t>
      </w:r>
      <w:r w:rsidR="00FF5514" w:rsidRPr="00FC26F1">
        <w:rPr>
          <w:b w:val="0"/>
        </w:rPr>
        <w:t>. Částky způsobilých výdajů uvedené v IS KP21+ a zároveň v kumulativním rozpočtu jsou maximální pro poskytnutí dotace ve výši jednotlivých rozpočtových položek kumulativního rozpočtu Projektu, který je přílohou Žádosti.</w:t>
      </w:r>
    </w:p>
    <w:p w14:paraId="7A95EE1F" w14:textId="689FECB3" w:rsidR="003B4A80" w:rsidRPr="00FC26F1" w:rsidRDefault="003B4A80" w:rsidP="008D412A">
      <w:pPr>
        <w:pStyle w:val="Poditul11"/>
        <w:numPr>
          <w:ilvl w:val="0"/>
          <w:numId w:val="1"/>
        </w:numPr>
        <w:ind w:left="709" w:hanging="709"/>
      </w:pPr>
      <w:r w:rsidRPr="00FC26F1">
        <w:t xml:space="preserve">Poskytovatel </w:t>
      </w:r>
      <w:r w:rsidR="000D5C16" w:rsidRPr="00FC26F1">
        <w:t>dotace</w:t>
      </w:r>
      <w:r w:rsidRPr="00FC26F1">
        <w:t xml:space="preserve"> a zprostředkující subjekt</w:t>
      </w:r>
    </w:p>
    <w:p w14:paraId="5B860A8E" w14:textId="6CD63F14" w:rsidR="003B4A80" w:rsidRPr="00FC26F1" w:rsidRDefault="005B1225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Státní fond životního prostředí České republiky (dále jen „Fond“) je zprostředkujícím subjektem, který vykonává úkony delegované Ministerstvem životního prostředí na základě </w:t>
      </w:r>
      <w:r w:rsidR="00141334" w:rsidRPr="00FC26F1">
        <w:rPr>
          <w:b w:val="0"/>
          <w:i/>
          <w:iCs/>
        </w:rPr>
        <w:t>Dohod</w:t>
      </w:r>
      <w:r w:rsidRPr="00FC26F1">
        <w:rPr>
          <w:b w:val="0"/>
          <w:i/>
          <w:iCs/>
        </w:rPr>
        <w:t xml:space="preserve"> o delegování některých činností a pravomocí Ministerstva životního prostředí jako řídicího orgánu Operačního programu životní prostředí v programovém období 2021–2027 </w:t>
      </w:r>
      <w:r w:rsidR="00CE7C2D" w:rsidRPr="00FC26F1">
        <w:rPr>
          <w:b w:val="0"/>
          <w:i/>
          <w:iCs/>
        </w:rPr>
        <w:t xml:space="preserve">a </w:t>
      </w:r>
      <w:r w:rsidR="00141334" w:rsidRPr="00FC26F1">
        <w:rPr>
          <w:b w:val="0"/>
          <w:i/>
          <w:iCs/>
        </w:rPr>
        <w:t xml:space="preserve">Operačního programu spravedlivá transformace </w:t>
      </w:r>
      <w:r w:rsidRPr="00FC26F1">
        <w:rPr>
          <w:b w:val="0"/>
          <w:i/>
          <w:iCs/>
        </w:rPr>
        <w:t>na Státní fond životního prostředí České republiky jako zprostředkující subjekt</w:t>
      </w:r>
      <w:r w:rsidR="00141334" w:rsidRPr="00FC26F1">
        <w:rPr>
          <w:b w:val="0"/>
        </w:rPr>
        <w:t xml:space="preserve"> v platném znění</w:t>
      </w:r>
      <w:r w:rsidRPr="00FC26F1">
        <w:rPr>
          <w:b w:val="0"/>
        </w:rPr>
        <w:t xml:space="preserve"> a úkony stanovené tímto </w:t>
      </w:r>
      <w:r w:rsidR="00141334" w:rsidRPr="00FC26F1">
        <w:rPr>
          <w:b w:val="0"/>
        </w:rPr>
        <w:t>PA</w:t>
      </w:r>
      <w:r w:rsidRPr="00FC26F1">
        <w:rPr>
          <w:b w:val="0"/>
        </w:rPr>
        <w:t>.</w:t>
      </w:r>
    </w:p>
    <w:p w14:paraId="5BD620D8" w14:textId="14C8C35D" w:rsidR="008C184E" w:rsidRPr="00FC26F1" w:rsidRDefault="00B55C56" w:rsidP="008D412A">
      <w:pPr>
        <w:pStyle w:val="Poditul11"/>
        <w:numPr>
          <w:ilvl w:val="0"/>
          <w:numId w:val="1"/>
        </w:numPr>
        <w:ind w:left="709" w:hanging="709"/>
      </w:pPr>
      <w:r w:rsidRPr="00FC26F1">
        <w:t>Výše dotace</w:t>
      </w:r>
    </w:p>
    <w:p w14:paraId="40B6F515" w14:textId="6346655B" w:rsidR="008C184E" w:rsidRPr="00FC26F1" w:rsidRDefault="008C184E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Dotace se poskytuje v celkové </w:t>
      </w:r>
      <w:r w:rsidR="004C6ABA" w:rsidRPr="00FC26F1">
        <w:rPr>
          <w:b w:val="0"/>
        </w:rPr>
        <w:t xml:space="preserve">maximální </w:t>
      </w:r>
      <w:r w:rsidRPr="00FC26F1">
        <w:rPr>
          <w:b w:val="0"/>
        </w:rPr>
        <w:t>výši a ve struktuře dle níže uvedené tabulky:</w:t>
      </w:r>
    </w:p>
    <w:tbl>
      <w:tblPr>
        <w:tblW w:w="8345" w:type="dxa"/>
        <w:tblInd w:w="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6"/>
        <w:gridCol w:w="3969"/>
      </w:tblGrid>
      <w:tr w:rsidR="003844C8" w:rsidRPr="00FC26F1" w14:paraId="1145BDE4" w14:textId="77777777" w:rsidTr="00577DC3">
        <w:trPr>
          <w:trHeight w:val="454"/>
          <w:tblHeader/>
        </w:trPr>
        <w:tc>
          <w:tcPr>
            <w:tcW w:w="4376" w:type="dxa"/>
            <w:tcBorders>
              <w:bottom w:val="single" w:sz="12" w:space="0" w:color="auto"/>
            </w:tcBorders>
            <w:vAlign w:val="center"/>
          </w:tcPr>
          <w:p w14:paraId="45E4EEB6" w14:textId="738318B3" w:rsidR="003844C8" w:rsidRPr="00FC26F1" w:rsidRDefault="003844C8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napToGrid w:val="0"/>
                <w:sz w:val="18"/>
              </w:rPr>
            </w:pPr>
            <w:r w:rsidRPr="00FC26F1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lang w:eastAsia="cs-CZ"/>
              </w:rPr>
              <w:t xml:space="preserve">Finanční rámec </w:t>
            </w:r>
            <w:r w:rsidR="004C6ABA" w:rsidRPr="00FC26F1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lang w:eastAsia="cs-CZ"/>
              </w:rPr>
              <w:t>P</w:t>
            </w:r>
            <w:r w:rsidRPr="00FC26F1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lang w:eastAsia="cs-CZ"/>
              </w:rPr>
              <w:t>rojektu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7AA68BEA" w14:textId="62E4E7BF" w:rsidR="003844C8" w:rsidRPr="00FC26F1" w:rsidRDefault="003844C8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napToGrid w:val="0"/>
                <w:sz w:val="18"/>
              </w:rPr>
            </w:pPr>
            <w:r w:rsidRPr="00FC26F1">
              <w:rPr>
                <w:rFonts w:ascii="Segoe UI" w:eastAsia="Arial" w:hAnsi="Segoe UI" w:cs="Segoe UI"/>
                <w:b/>
                <w:snapToGrid w:val="0"/>
                <w:sz w:val="18"/>
              </w:rPr>
              <w:t>Částka (v Kč)</w:t>
            </w:r>
            <w:r w:rsidR="00AE04FF" w:rsidRPr="00FC26F1">
              <w:rPr>
                <w:rFonts w:ascii="Segoe UI" w:eastAsia="Arial" w:hAnsi="Segoe UI" w:cs="Segoe UI"/>
                <w:b/>
                <w:snapToGrid w:val="0"/>
                <w:sz w:val="18"/>
              </w:rPr>
              <w:t xml:space="preserve"> / podíl (v %)</w:t>
            </w:r>
          </w:p>
        </w:tc>
      </w:tr>
      <w:tr w:rsidR="003844C8" w:rsidRPr="00FC26F1" w14:paraId="375B287A" w14:textId="77777777" w:rsidTr="00577DC3">
        <w:trPr>
          <w:trHeight w:val="454"/>
        </w:trPr>
        <w:tc>
          <w:tcPr>
            <w:tcW w:w="4376" w:type="dxa"/>
            <w:tcBorders>
              <w:top w:val="single" w:sz="12" w:space="0" w:color="auto"/>
            </w:tcBorders>
            <w:vAlign w:val="center"/>
          </w:tcPr>
          <w:p w14:paraId="3B929637" w14:textId="0F773E94" w:rsidR="003844C8" w:rsidRPr="00FC26F1" w:rsidRDefault="003844C8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napToGrid w:val="0"/>
                <w:sz w:val="18"/>
              </w:rPr>
            </w:pPr>
            <w:r w:rsidRPr="00FC26F1">
              <w:rPr>
                <w:rFonts w:ascii="Segoe UI" w:eastAsia="Arial" w:hAnsi="Segoe UI" w:cs="Segoe UI"/>
                <w:snapToGrid w:val="0"/>
                <w:sz w:val="18"/>
              </w:rPr>
              <w:t xml:space="preserve">Celkové </w:t>
            </w:r>
            <w:r w:rsidR="00CC6091">
              <w:rPr>
                <w:rFonts w:ascii="Segoe UI" w:eastAsia="Arial" w:hAnsi="Segoe UI" w:cs="Segoe UI"/>
                <w:snapToGrid w:val="0"/>
                <w:sz w:val="18"/>
              </w:rPr>
              <w:t>výdaje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01999347" w14:textId="63F1B4BD" w:rsidR="003844C8" w:rsidRPr="00FC26F1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z w:val="18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3844C8" w:rsidRPr="00FC26F1" w14:paraId="721A53EE" w14:textId="77777777" w:rsidTr="00577DC3">
        <w:trPr>
          <w:trHeight w:val="454"/>
        </w:trPr>
        <w:tc>
          <w:tcPr>
            <w:tcW w:w="4376" w:type="dxa"/>
            <w:vAlign w:val="center"/>
          </w:tcPr>
          <w:p w14:paraId="3F2C9D6C" w14:textId="0B4E39F2" w:rsidR="003844C8" w:rsidRPr="00FC26F1" w:rsidRDefault="003844C8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napToGrid w:val="0"/>
                <w:sz w:val="18"/>
              </w:rPr>
            </w:pPr>
            <w:r w:rsidRPr="00FC26F1">
              <w:rPr>
                <w:rFonts w:ascii="Segoe UI" w:eastAsia="Arial" w:hAnsi="Segoe UI" w:cs="Segoe UI"/>
                <w:snapToGrid w:val="0"/>
                <w:sz w:val="18"/>
              </w:rPr>
              <w:t>Celkové způsobilé výdaje</w:t>
            </w:r>
            <w:r w:rsidR="00141334" w:rsidRPr="00FC26F1">
              <w:rPr>
                <w:rStyle w:val="Znakapoznpodarou"/>
                <w:rFonts w:ascii="Segoe UI" w:eastAsia="Arial" w:hAnsi="Segoe UI" w:cs="Segoe UI"/>
                <w:snapToGrid w:val="0"/>
                <w:sz w:val="18"/>
              </w:rPr>
              <w:footnoteReference w:id="5"/>
            </w:r>
          </w:p>
        </w:tc>
        <w:tc>
          <w:tcPr>
            <w:tcW w:w="3969" w:type="dxa"/>
            <w:vAlign w:val="center"/>
          </w:tcPr>
          <w:p w14:paraId="2DA00E8E" w14:textId="2E2E9335" w:rsidR="003844C8" w:rsidRPr="00FC26F1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z w:val="18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4C6ABA" w:rsidRPr="00FC26F1" w14:paraId="6636239C" w14:textId="77777777" w:rsidTr="004C6ABA">
        <w:trPr>
          <w:trHeight w:val="567"/>
        </w:trPr>
        <w:tc>
          <w:tcPr>
            <w:tcW w:w="4376" w:type="dxa"/>
            <w:vAlign w:val="center"/>
          </w:tcPr>
          <w:p w14:paraId="0E0F7AE3" w14:textId="0F291C7B" w:rsidR="004C6ABA" w:rsidRPr="00FC26F1" w:rsidRDefault="004C6ABA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napToGrid w:val="0"/>
                <w:sz w:val="18"/>
              </w:rPr>
            </w:pPr>
            <w:r w:rsidRPr="00FC26F1"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>Výše podpory</w:t>
            </w:r>
            <w:r w:rsidR="00A1378B" w:rsidRPr="00FC26F1"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 xml:space="preserve"> FS/FST</w:t>
            </w:r>
            <w:r w:rsidRPr="00FC26F1"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 xml:space="preserve"> (podíl na celkovém rozpočtu způsobilých výdajů)</w:t>
            </w:r>
          </w:p>
        </w:tc>
        <w:tc>
          <w:tcPr>
            <w:tcW w:w="3969" w:type="dxa"/>
            <w:vAlign w:val="center"/>
          </w:tcPr>
          <w:p w14:paraId="02EA0107" w14:textId="40BC397F" w:rsidR="004C6ABA" w:rsidRPr="00FC26F1" w:rsidRDefault="00141334" w:rsidP="008D412A">
            <w:pPr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70</w:t>
            </w:r>
            <w:r w:rsidR="004C6ABA" w:rsidRPr="00FC26F1">
              <w:rPr>
                <w:rFonts w:ascii="Segoe UI" w:eastAsia="Times New Roman" w:hAnsi="Segoe UI" w:cs="Segoe UI"/>
                <w:color w:val="000000"/>
                <w:sz w:val="18"/>
                <w:lang w:eastAsia="cs-CZ"/>
              </w:rPr>
              <w:t xml:space="preserve"> %</w:t>
            </w:r>
          </w:p>
        </w:tc>
      </w:tr>
      <w:tr w:rsidR="00A1378B" w:rsidRPr="00FC26F1" w14:paraId="60E90B84" w14:textId="77777777" w:rsidTr="004C6ABA">
        <w:trPr>
          <w:trHeight w:val="567"/>
        </w:trPr>
        <w:tc>
          <w:tcPr>
            <w:tcW w:w="4376" w:type="dxa"/>
            <w:vAlign w:val="center"/>
          </w:tcPr>
          <w:p w14:paraId="27245F89" w14:textId="08437E36" w:rsidR="00A1378B" w:rsidRPr="00FC26F1" w:rsidRDefault="00A1378B" w:rsidP="008D412A">
            <w:pPr>
              <w:spacing w:after="0" w:line="240" w:lineRule="auto"/>
              <w:ind w:right="57"/>
              <w:rPr>
                <w:rFonts w:ascii="Segoe UI" w:eastAsia="Times New Roman" w:hAnsi="Segoe UI" w:cs="Segoe UI"/>
                <w:bCs/>
                <w:sz w:val="18"/>
                <w:lang w:eastAsia="cs-CZ"/>
              </w:rPr>
            </w:pPr>
            <w:r w:rsidRPr="00FC26F1"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>Výše podpory MŽP (podíl na celkovém rozpočtu způsobilých výdajů)</w:t>
            </w:r>
            <w:r w:rsidR="00141334" w:rsidRPr="00FC26F1">
              <w:rPr>
                <w:rStyle w:val="Znakapoznpodarou"/>
                <w:rFonts w:ascii="Segoe UI" w:eastAsia="Times New Roman" w:hAnsi="Segoe UI" w:cs="Segoe UI"/>
                <w:bCs/>
                <w:sz w:val="18"/>
                <w:lang w:eastAsia="cs-CZ"/>
              </w:rPr>
              <w:footnoteReference w:id="6"/>
            </w:r>
          </w:p>
        </w:tc>
        <w:tc>
          <w:tcPr>
            <w:tcW w:w="3969" w:type="dxa"/>
            <w:vAlign w:val="center"/>
          </w:tcPr>
          <w:p w14:paraId="3971E19D" w14:textId="0FF68F43" w:rsidR="00A1378B" w:rsidRPr="00FC26F1" w:rsidRDefault="00A1378B" w:rsidP="00141334">
            <w:pPr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</w:t>
            </w:r>
            <w:r w:rsidR="00141334"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0/15</w:t>
            </w: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]</w:t>
            </w:r>
            <w:r w:rsidRPr="00FC26F1">
              <w:rPr>
                <w:rFonts w:ascii="Segoe UI" w:eastAsia="Times New Roman" w:hAnsi="Segoe UI" w:cs="Segoe UI"/>
                <w:color w:val="000000"/>
                <w:sz w:val="18"/>
                <w:lang w:eastAsia="cs-CZ"/>
              </w:rPr>
              <w:t xml:space="preserve"> %</w:t>
            </w:r>
          </w:p>
        </w:tc>
      </w:tr>
      <w:tr w:rsidR="003844C8" w:rsidRPr="00FC26F1" w14:paraId="1315DF03" w14:textId="77777777" w:rsidTr="00577DC3">
        <w:trPr>
          <w:trHeight w:val="454"/>
        </w:trPr>
        <w:tc>
          <w:tcPr>
            <w:tcW w:w="4376" w:type="dxa"/>
            <w:vAlign w:val="center"/>
          </w:tcPr>
          <w:p w14:paraId="7712B497" w14:textId="38850455" w:rsidR="003844C8" w:rsidRPr="00FC26F1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z w:val="18"/>
              </w:rPr>
            </w:pPr>
            <w:r w:rsidRPr="00FC26F1">
              <w:rPr>
                <w:rFonts w:ascii="Segoe UI" w:eastAsia="Arial" w:hAnsi="Segoe UI" w:cs="Segoe UI"/>
                <w:b/>
                <w:sz w:val="18"/>
              </w:rPr>
              <w:t>Maximální výše dotace</w:t>
            </w:r>
            <w:r w:rsidR="00E6080B">
              <w:rPr>
                <w:rFonts w:ascii="Segoe UI" w:eastAsia="Arial" w:hAnsi="Segoe UI" w:cs="Segoe UI"/>
                <w:b/>
                <w:sz w:val="18"/>
              </w:rPr>
              <w:t xml:space="preserve"> EU</w:t>
            </w:r>
            <w:r w:rsidR="003844C8" w:rsidRPr="00FC26F1">
              <w:rPr>
                <w:rStyle w:val="Znakapoznpodarou"/>
                <w:rFonts w:ascii="Segoe UI" w:eastAsia="Arial" w:hAnsi="Segoe UI" w:cs="Segoe UI"/>
                <w:b/>
                <w:sz w:val="18"/>
              </w:rPr>
              <w:footnoteReference w:id="7"/>
            </w:r>
          </w:p>
        </w:tc>
        <w:tc>
          <w:tcPr>
            <w:tcW w:w="3969" w:type="dxa"/>
            <w:vAlign w:val="center"/>
          </w:tcPr>
          <w:p w14:paraId="23A6EAAF" w14:textId="75C41E5E" w:rsidR="003844C8" w:rsidRPr="00FC26F1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bCs/>
                <w:sz w:val="18"/>
              </w:rPr>
            </w:pPr>
            <w:r w:rsidRPr="00FC26F1"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  <w:t>[…]</w:t>
            </w:r>
          </w:p>
        </w:tc>
      </w:tr>
    </w:tbl>
    <w:p w14:paraId="4B7D85E1" w14:textId="536752EE" w:rsidR="004C6ABA" w:rsidRPr="00FC26F1" w:rsidRDefault="004C6ABA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Příjemce dotace je povinen pro financování Projektu zajistit vlastní finanční prostředky ve výši rozdílu mezi celkovými </w:t>
      </w:r>
      <w:r w:rsidR="00393F4C" w:rsidRPr="00FC26F1">
        <w:rPr>
          <w:b w:val="0"/>
        </w:rPr>
        <w:t>náklady</w:t>
      </w:r>
      <w:r w:rsidRPr="00FC26F1">
        <w:rPr>
          <w:b w:val="0"/>
        </w:rPr>
        <w:t xml:space="preserve"> Projektu a dotací.</w:t>
      </w:r>
    </w:p>
    <w:p w14:paraId="4735E95C" w14:textId="52863419" w:rsidR="004C6ABA" w:rsidRPr="00FC26F1" w:rsidRDefault="004C6ABA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Skutečná výše dotace, která bude Příjemci poskytnuta, bude určena na základě skutečně vynaložených, odůvodněných a řádně prokázaných způsobilých výdajů Projektu, případně v souladu s</w:t>
      </w:r>
      <w:r w:rsidR="00B26673" w:rsidRPr="00FC26F1">
        <w:rPr>
          <w:b w:val="0"/>
        </w:rPr>
        <w:t xml:space="preserve"> pravidly</w:t>
      </w:r>
      <w:r w:rsidRPr="00FC26F1">
        <w:rPr>
          <w:b w:val="0"/>
        </w:rPr>
        <w:t xml:space="preserve"> zjednodušený</w:t>
      </w:r>
      <w:r w:rsidR="00B26673" w:rsidRPr="00FC26F1">
        <w:rPr>
          <w:b w:val="0"/>
        </w:rPr>
        <w:t>ch</w:t>
      </w:r>
      <w:r w:rsidRPr="00FC26F1">
        <w:rPr>
          <w:b w:val="0"/>
        </w:rPr>
        <w:t xml:space="preserve"> metod vykazování</w:t>
      </w:r>
      <w:r w:rsidR="00B26673" w:rsidRPr="00FC26F1">
        <w:rPr>
          <w:b w:val="0"/>
        </w:rPr>
        <w:t xml:space="preserve"> nákladů</w:t>
      </w:r>
      <w:r w:rsidRPr="00FC26F1">
        <w:rPr>
          <w:b w:val="0"/>
        </w:rPr>
        <w:t xml:space="preserve"> (dále jen „ZMV</w:t>
      </w:r>
      <w:r w:rsidR="00FE3760" w:rsidRPr="00FC26F1">
        <w:rPr>
          <w:b w:val="0"/>
        </w:rPr>
        <w:t>“</w:t>
      </w:r>
      <w:r w:rsidRPr="00FC26F1">
        <w:rPr>
          <w:b w:val="0"/>
        </w:rPr>
        <w:t>)</w:t>
      </w:r>
      <w:bookmarkStart w:id="1" w:name="_Hlk160021436"/>
      <w:r w:rsidR="007D4208">
        <w:rPr>
          <w:b w:val="0"/>
        </w:rPr>
        <w:t xml:space="preserve">, </w:t>
      </w:r>
      <w:r w:rsidR="007D4208" w:rsidRPr="008E691B">
        <w:rPr>
          <w:b w:val="0"/>
        </w:rPr>
        <w:t xml:space="preserve">přičemž výše </w:t>
      </w:r>
      <w:r w:rsidR="007D4208">
        <w:rPr>
          <w:b w:val="0"/>
        </w:rPr>
        <w:t>schválené</w:t>
      </w:r>
      <w:r w:rsidR="007D4208" w:rsidRPr="008E691B">
        <w:rPr>
          <w:b w:val="0"/>
        </w:rPr>
        <w:t xml:space="preserve"> maximální míry podpory nesmí být překročena</w:t>
      </w:r>
      <w:bookmarkEnd w:id="1"/>
      <w:r w:rsidRPr="00FC26F1">
        <w:rPr>
          <w:b w:val="0"/>
        </w:rPr>
        <w:t xml:space="preserve">. </w:t>
      </w:r>
      <w:r w:rsidR="00AE04FF" w:rsidRPr="00FC26F1">
        <w:rPr>
          <w:b w:val="0"/>
        </w:rPr>
        <w:t xml:space="preserve">Podíl vlastního spolufinancování Příjemce dle bodu 4.2. této části </w:t>
      </w:r>
      <w:r w:rsidR="008942CE" w:rsidRPr="00FC26F1">
        <w:rPr>
          <w:b w:val="0"/>
        </w:rPr>
        <w:t>PA</w:t>
      </w:r>
      <w:r w:rsidR="00AE04FF" w:rsidRPr="00FC26F1">
        <w:rPr>
          <w:b w:val="0"/>
        </w:rPr>
        <w:t xml:space="preserve"> tvoří rozdíl celkových výdajů Projektu a</w:t>
      </w:r>
      <w:r w:rsidR="003A1EA3" w:rsidRPr="00FC26F1">
        <w:rPr>
          <w:b w:val="0"/>
        </w:rPr>
        <w:t> </w:t>
      </w:r>
      <w:r w:rsidR="00AE04FF" w:rsidRPr="00FC26F1">
        <w:rPr>
          <w:b w:val="0"/>
        </w:rPr>
        <w:t>dotace</w:t>
      </w:r>
      <w:r w:rsidR="00327972" w:rsidRPr="00FC26F1">
        <w:rPr>
          <w:b w:val="0"/>
        </w:rPr>
        <w:t>.</w:t>
      </w:r>
    </w:p>
    <w:p w14:paraId="40264917" w14:textId="550BE5BA" w:rsidR="00327972" w:rsidRPr="00FC26F1" w:rsidRDefault="00022B9B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Dotace </w:t>
      </w:r>
      <w:r w:rsidR="00327972" w:rsidRPr="00FC26F1">
        <w:rPr>
          <w:b w:val="0"/>
        </w:rPr>
        <w:t>je určena pouze na úhradu způsobilých výdajů, které jsou definovány v</w:t>
      </w:r>
      <w:r w:rsidR="002D225E" w:rsidRPr="00FC26F1">
        <w:rPr>
          <w:b w:val="0"/>
        </w:rPr>
        <w:t> ZP TP</w:t>
      </w:r>
      <w:r w:rsidR="00327972" w:rsidRPr="00FC26F1">
        <w:rPr>
          <w:b w:val="0"/>
        </w:rPr>
        <w:t>.</w:t>
      </w:r>
    </w:p>
    <w:p w14:paraId="3DB88CD8" w14:textId="52B831ED" w:rsidR="00B658AF" w:rsidRPr="00FC26F1" w:rsidRDefault="00B658AF" w:rsidP="003F7C10">
      <w:pPr>
        <w:pStyle w:val="Poditul11"/>
        <w:keepNext w:val="0"/>
        <w:spacing w:before="120"/>
        <w:ind w:left="709"/>
        <w:rPr>
          <w:b w:val="0"/>
        </w:rPr>
      </w:pPr>
      <w:r w:rsidRPr="00FC26F1">
        <w:rPr>
          <w:b w:val="0"/>
        </w:rPr>
        <w:lastRenderedPageBreak/>
        <w:t>Za způsobilé výdaje v rámci O</w:t>
      </w:r>
      <w:r w:rsidR="00375FC0" w:rsidRPr="00FC26F1">
        <w:rPr>
          <w:b w:val="0"/>
        </w:rPr>
        <w:t>peračního programu Životní prostředí</w:t>
      </w:r>
      <w:r w:rsidRPr="00FC26F1">
        <w:rPr>
          <w:b w:val="0"/>
        </w:rPr>
        <w:t xml:space="preserve"> jsou považovány také aktivity/činnosti spojené s přípravou a realizací O</w:t>
      </w:r>
      <w:r w:rsidR="00375FC0" w:rsidRPr="00FC26F1">
        <w:rPr>
          <w:b w:val="0"/>
        </w:rPr>
        <w:t>peračního programu Spravedlivá transformace</w:t>
      </w:r>
      <w:r w:rsidRPr="00FC26F1">
        <w:rPr>
          <w:b w:val="0"/>
        </w:rPr>
        <w:t>, stejně tak jsou za způsobilé výdaje v rámci O</w:t>
      </w:r>
      <w:r w:rsidR="00375FC0" w:rsidRPr="00FC26F1">
        <w:rPr>
          <w:b w:val="0"/>
        </w:rPr>
        <w:t>peračního programu Spravedlivá transformace</w:t>
      </w:r>
      <w:r w:rsidRPr="00FC26F1">
        <w:rPr>
          <w:b w:val="0"/>
        </w:rPr>
        <w:t xml:space="preserve"> považovány aktivity/činnosti spojené s přípravou a realizací O</w:t>
      </w:r>
      <w:r w:rsidR="00375FC0" w:rsidRPr="00FC26F1">
        <w:rPr>
          <w:b w:val="0"/>
        </w:rPr>
        <w:t>peračního programu Životní prostředí</w:t>
      </w:r>
      <w:r w:rsidRPr="00FC26F1">
        <w:rPr>
          <w:b w:val="0"/>
        </w:rPr>
        <w:t>. V takovém případě platí, že nesmí dojít k</w:t>
      </w:r>
      <w:r w:rsidR="003F7C10" w:rsidRPr="00FC26F1">
        <w:rPr>
          <w:b w:val="0"/>
        </w:rPr>
        <w:t>e</w:t>
      </w:r>
      <w:r w:rsidRPr="00FC26F1">
        <w:rPr>
          <w:b w:val="0"/>
        </w:rPr>
        <w:t> dvojímu financování téhož výdaje z Fondu soudržnosti (dále jen „FS“) nebo Fondu pro spravedlivou transformaci (dále jen „FST“). Způsob realizace projektů v obou programech se řídí stejnými pravidly.</w:t>
      </w:r>
    </w:p>
    <w:p w14:paraId="6C785C37" w14:textId="1306C387" w:rsidR="00327972" w:rsidRPr="00FC26F1" w:rsidRDefault="00327972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oprávněn v žádosti o platbu (dále jen „ŽoP“) požadovat uhrazení</w:t>
      </w:r>
      <w:r w:rsidR="006678B8" w:rsidRPr="00FC26F1">
        <w:rPr>
          <w:b w:val="0"/>
        </w:rPr>
        <w:t xml:space="preserve"> či refundaci</w:t>
      </w:r>
      <w:r w:rsidRPr="00FC26F1">
        <w:rPr>
          <w:b w:val="0"/>
        </w:rPr>
        <w:t xml:space="preserve"> pouze příslušné výše způsobilých výdajů Projektu. Veškeré způsobilé výdaje musí být doloženy fakturami nebo účetními doklady stejné důkazní hodnoty, případně vykázány podle pravidel ZMV. Postup pro předkládání ŽoP je uveden v</w:t>
      </w:r>
      <w:r w:rsidR="002D225E" w:rsidRPr="00FC26F1">
        <w:rPr>
          <w:b w:val="0"/>
        </w:rPr>
        <w:t> ZP TP</w:t>
      </w:r>
      <w:r w:rsidRPr="00FC26F1">
        <w:rPr>
          <w:b w:val="0"/>
        </w:rPr>
        <w:t>.</w:t>
      </w:r>
    </w:p>
    <w:p w14:paraId="2E3615BD" w14:textId="3209A237" w:rsidR="00327972" w:rsidRPr="00FC26F1" w:rsidRDefault="00327972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zajistit úhradu veškerých výdajů Projektu, které nejsou kryty výše uvedenou dotací (zejména nezpůsobilé výdaje a výdaje na zachování výstupů Projektu), aby byl dodržen účel poskytnutí dotace pro daný Projekt a zajištěna udržitelnost Projektu.</w:t>
      </w:r>
    </w:p>
    <w:p w14:paraId="36A0EED3" w14:textId="0870345F" w:rsidR="00327972" w:rsidRPr="00FC26F1" w:rsidRDefault="00327972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V případě zapojení dalších veřejných spolufinancujících subjektů do financování Projektu není dovoleno dvojí financování způsobilých výdajů Projektu, na které je poskytována dotace z </w:t>
      </w:r>
      <w:sdt>
        <w:sdtPr>
          <w:id w:val="-623004198"/>
          <w:placeholder>
            <w:docPart w:val="251121ED57624B05A2031BD2A610F3D7"/>
          </w:placeholder>
          <w:showingPlcHdr/>
          <w:comboBox>
            <w:listItem w:value="Zvolte položku."/>
            <w:listItem w:displayText="OPŽP" w:value="OPŽP"/>
            <w:listItem w:displayText="OP ST" w:value="OP ST"/>
          </w:comboBox>
        </w:sdtPr>
        <w:sdtEndPr/>
        <w:sdtContent>
          <w:r w:rsidR="000F2841" w:rsidRPr="00FC26F1">
            <w:rPr>
              <w:rStyle w:val="Zstupntext"/>
              <w:b w:val="0"/>
            </w:rPr>
            <w:t>Zvolte položku.</w:t>
          </w:r>
        </w:sdtContent>
      </w:sdt>
      <w:r w:rsidRPr="00FC26F1">
        <w:rPr>
          <w:b w:val="0"/>
        </w:rPr>
        <w:t xml:space="preserve"> </w:t>
      </w:r>
      <w:r w:rsidR="009F6FEF" w:rsidRPr="00FC26F1">
        <w:rPr>
          <w:b w:val="0"/>
        </w:rPr>
        <w:t>a </w:t>
      </w:r>
      <w:r w:rsidRPr="00FC26F1">
        <w:rPr>
          <w:b w:val="0"/>
        </w:rPr>
        <w:t>to včetně výdajů spadajících pod režim ZMV. Jednotlivé zdroje přijaté podpory musí být v</w:t>
      </w:r>
      <w:r w:rsidR="00C63FC8" w:rsidRPr="00FC26F1">
        <w:rPr>
          <w:b w:val="0"/>
        </w:rPr>
        <w:t> </w:t>
      </w:r>
      <w:r w:rsidRPr="00FC26F1">
        <w:rPr>
          <w:b w:val="0"/>
        </w:rPr>
        <w:t xml:space="preserve">souladu s podmínkami tohoto </w:t>
      </w:r>
      <w:r w:rsidR="008942CE" w:rsidRPr="00FC26F1">
        <w:rPr>
          <w:b w:val="0"/>
        </w:rPr>
        <w:t>PA</w:t>
      </w:r>
      <w:r w:rsidRPr="00FC26F1">
        <w:rPr>
          <w:b w:val="0"/>
        </w:rPr>
        <w:t xml:space="preserve"> v účetnictví Příjemce důsledně odděleny</w:t>
      </w:r>
      <w:r w:rsidR="00B26673" w:rsidRPr="00FC26F1">
        <w:rPr>
          <w:b w:val="0"/>
        </w:rPr>
        <w:t xml:space="preserve"> v souladu s bodem 2.3. části II</w:t>
      </w:r>
      <w:r w:rsidRPr="00FC26F1">
        <w:rPr>
          <w:b w:val="0"/>
        </w:rPr>
        <w:t>.</w:t>
      </w:r>
    </w:p>
    <w:p w14:paraId="7CCA840C" w14:textId="575334CE" w:rsidR="007C3040" w:rsidRPr="00FC26F1" w:rsidRDefault="007C3040" w:rsidP="008D412A">
      <w:pPr>
        <w:pStyle w:val="Poditul11"/>
        <w:numPr>
          <w:ilvl w:val="0"/>
          <w:numId w:val="1"/>
        </w:numPr>
        <w:ind w:left="709" w:hanging="709"/>
      </w:pPr>
      <w:r w:rsidRPr="00FC26F1">
        <w:t>Účel dotace</w:t>
      </w:r>
    </w:p>
    <w:p w14:paraId="2E1D9BC7" w14:textId="5B7990C2" w:rsidR="007C3040" w:rsidRPr="00FC26F1" w:rsidRDefault="007C3040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Účelem dotace je</w:t>
      </w:r>
      <w:r w:rsidR="007326F9" w:rsidRPr="00FC26F1">
        <w:rPr>
          <w:b w:val="0"/>
        </w:rPr>
        <w:t xml:space="preserve"> a</w:t>
      </w:r>
      <w:r w:rsidR="000D6F9D" w:rsidRPr="00FC26F1">
        <w:rPr>
          <w:b w:val="0"/>
        </w:rPr>
        <w:t>dministrace a realizace program</w:t>
      </w:r>
      <w:r w:rsidR="003F7C10" w:rsidRPr="00FC26F1">
        <w:rPr>
          <w:b w:val="0"/>
        </w:rPr>
        <w:t>ů OPŽP a OPST</w:t>
      </w:r>
      <w:r w:rsidR="000D6F9D" w:rsidRPr="00FC26F1">
        <w:rPr>
          <w:b w:val="0"/>
        </w:rPr>
        <w:t>.</w:t>
      </w:r>
      <w:r w:rsidR="00803248">
        <w:rPr>
          <w:b w:val="0"/>
        </w:rPr>
        <w:t xml:space="preserve">/Účelem dotace je administrace </w:t>
      </w:r>
      <w:r w:rsidR="003120F2">
        <w:rPr>
          <w:b w:val="0"/>
        </w:rPr>
        <w:t xml:space="preserve">a realizace </w:t>
      </w:r>
      <w:r w:rsidR="00803248">
        <w:rPr>
          <w:b w:val="0"/>
        </w:rPr>
        <w:t>programu OPŽP/OPST.</w:t>
      </w:r>
    </w:p>
    <w:p w14:paraId="04BBB5EB" w14:textId="4C049273" w:rsidR="007C3040" w:rsidRPr="00FC26F1" w:rsidRDefault="007C3040" w:rsidP="008D412A">
      <w:pPr>
        <w:pStyle w:val="Poditul11"/>
        <w:numPr>
          <w:ilvl w:val="0"/>
          <w:numId w:val="1"/>
        </w:numPr>
        <w:ind w:left="709" w:hanging="709"/>
      </w:pPr>
      <w:r w:rsidRPr="00FC26F1">
        <w:t>Termíny a lhůty</w:t>
      </w:r>
    </w:p>
    <w:p w14:paraId="18D9E72E" w14:textId="77777777" w:rsidR="009B61AE" w:rsidRPr="009B61AE" w:rsidRDefault="009B61AE" w:rsidP="009B61AE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9B61AE">
        <w:rPr>
          <w:b w:val="0"/>
        </w:rPr>
        <w:t>Harmonogram Projektu</w:t>
      </w:r>
    </w:p>
    <w:p w14:paraId="1EF5E0EA" w14:textId="77777777" w:rsidR="009B61AE" w:rsidRPr="009B61AE" w:rsidRDefault="009B61AE" w:rsidP="009B61AE">
      <w:pPr>
        <w:pStyle w:val="Poditul11"/>
        <w:keepNext w:val="0"/>
        <w:numPr>
          <w:ilvl w:val="2"/>
          <w:numId w:val="1"/>
        </w:numPr>
        <w:spacing w:before="120"/>
        <w:ind w:hanging="1224"/>
        <w:rPr>
          <w:b w:val="0"/>
        </w:rPr>
      </w:pPr>
      <w:r w:rsidRPr="00482D09">
        <w:rPr>
          <w:b w:val="0"/>
        </w:rPr>
        <w:t xml:space="preserve">Datum zahájení realizace Projektu: </w:t>
      </w:r>
      <w:r w:rsidRPr="002F7E1A">
        <w:rPr>
          <w:b w:val="0"/>
        </w:rPr>
        <w:t>[…]</w:t>
      </w:r>
      <w:r w:rsidRPr="000E2FE1">
        <w:rPr>
          <w:b w:val="0"/>
        </w:rPr>
        <w:t>.</w:t>
      </w:r>
    </w:p>
    <w:p w14:paraId="4A856110" w14:textId="1545D885" w:rsidR="00CC378D" w:rsidRPr="00FC26F1" w:rsidRDefault="00876AFD" w:rsidP="009B61AE">
      <w:pPr>
        <w:pStyle w:val="Poditul11"/>
        <w:keepNext w:val="0"/>
        <w:numPr>
          <w:ilvl w:val="2"/>
          <w:numId w:val="1"/>
        </w:numPr>
        <w:spacing w:before="120"/>
        <w:ind w:hanging="1224"/>
        <w:rPr>
          <w:b w:val="0"/>
        </w:rPr>
      </w:pPr>
      <w:r w:rsidRPr="00FC26F1">
        <w:rPr>
          <w:b w:val="0"/>
        </w:rPr>
        <w:t xml:space="preserve">Účel dotace bude dosažen </w:t>
      </w:r>
      <w:r w:rsidR="007C3040" w:rsidRPr="00FC26F1">
        <w:rPr>
          <w:b w:val="0"/>
        </w:rPr>
        <w:t xml:space="preserve">nejpozději do </w:t>
      </w:r>
      <w:r w:rsidR="000B02B3" w:rsidRPr="00FC26F1">
        <w:rPr>
          <w:b w:val="0"/>
        </w:rPr>
        <w:t>3</w:t>
      </w:r>
      <w:r w:rsidR="003E505F">
        <w:rPr>
          <w:b w:val="0"/>
        </w:rPr>
        <w:t>1</w:t>
      </w:r>
      <w:r w:rsidR="000B02B3" w:rsidRPr="00FC26F1">
        <w:rPr>
          <w:b w:val="0"/>
        </w:rPr>
        <w:t xml:space="preserve">. </w:t>
      </w:r>
      <w:r w:rsidR="003E505F">
        <w:rPr>
          <w:b w:val="0"/>
        </w:rPr>
        <w:t>12</w:t>
      </w:r>
      <w:r w:rsidR="000B02B3" w:rsidRPr="00FC26F1">
        <w:rPr>
          <w:b w:val="0"/>
        </w:rPr>
        <w:t>. 20</w:t>
      </w:r>
      <w:r w:rsidR="003E505F">
        <w:rPr>
          <w:b w:val="0"/>
        </w:rPr>
        <w:t>29</w:t>
      </w:r>
      <w:r w:rsidR="007C3040" w:rsidRPr="00FC26F1">
        <w:rPr>
          <w:b w:val="0"/>
          <w:lang w:val="en-US"/>
        </w:rPr>
        <w:t>.</w:t>
      </w:r>
    </w:p>
    <w:p w14:paraId="6DCC1EBF" w14:textId="122CFEFC" w:rsidR="00C16958" w:rsidRPr="00FC26F1" w:rsidRDefault="00C16958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při realizaci Projektu a čerpání dotace dodržet časový harmonogram realizace Projektu, případně před jeho překročením podat prostřednictvím IS KP21+ žádost o změnu.</w:t>
      </w:r>
    </w:p>
    <w:p w14:paraId="633ED599" w14:textId="693FE1DA" w:rsidR="00C16958" w:rsidRPr="00FC26F1" w:rsidRDefault="00C16958" w:rsidP="000B02B3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Podklady pro ukončení </w:t>
      </w:r>
      <w:r w:rsidR="00876AFD" w:rsidRPr="00FC26F1">
        <w:rPr>
          <w:b w:val="0"/>
        </w:rPr>
        <w:t xml:space="preserve">realizace </w:t>
      </w:r>
      <w:r w:rsidRPr="00FC26F1">
        <w:rPr>
          <w:b w:val="0"/>
        </w:rPr>
        <w:t xml:space="preserve">Projektu dle </w:t>
      </w:r>
      <w:r w:rsidR="000B02B3" w:rsidRPr="00FC26F1">
        <w:rPr>
          <w:b w:val="0"/>
        </w:rPr>
        <w:t>ZP TP</w:t>
      </w:r>
      <w:r w:rsidRPr="00FC26F1">
        <w:rPr>
          <w:b w:val="0"/>
        </w:rPr>
        <w:t xml:space="preserve"> budou prostřednictvím IS KP21+ doloženy do</w:t>
      </w:r>
      <w:r w:rsidR="00072D14" w:rsidRPr="00FC26F1">
        <w:rPr>
          <w:b w:val="0"/>
        </w:rPr>
        <w:t xml:space="preserve"> 30. 6. 2030</w:t>
      </w:r>
      <w:r w:rsidRPr="00FC26F1">
        <w:rPr>
          <w:b w:val="0"/>
          <w:lang w:val="en-US"/>
        </w:rPr>
        <w:t>.</w:t>
      </w:r>
    </w:p>
    <w:p w14:paraId="7BA0C019" w14:textId="77777777" w:rsidR="008B40C2" w:rsidRPr="00FC26F1" w:rsidRDefault="008B40C2" w:rsidP="008D412A">
      <w:pPr>
        <w:pStyle w:val="Poditul11"/>
        <w:keepNext w:val="0"/>
        <w:spacing w:before="120"/>
        <w:jc w:val="center"/>
        <w:rPr>
          <w:b w:val="0"/>
        </w:rPr>
      </w:pPr>
    </w:p>
    <w:p w14:paraId="34F2B24C" w14:textId="47AC0F6D" w:rsidR="008B40C2" w:rsidRPr="00FC26F1" w:rsidRDefault="008B40C2" w:rsidP="00484B85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>Část II.</w:t>
      </w:r>
    </w:p>
    <w:p w14:paraId="484F6F30" w14:textId="77777777" w:rsidR="008B40C2" w:rsidRPr="00FC26F1" w:rsidRDefault="008B40C2" w:rsidP="00484B85">
      <w:pPr>
        <w:keepNext/>
        <w:jc w:val="center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b/>
          <w:sz w:val="20"/>
        </w:rPr>
        <w:t>Další povinnosti Příjemce</w:t>
      </w:r>
    </w:p>
    <w:p w14:paraId="55B3FE55" w14:textId="00081821" w:rsidR="008B40C2" w:rsidRPr="00FC26F1" w:rsidRDefault="008B40C2" w:rsidP="00484B85">
      <w:pPr>
        <w:pStyle w:val="Poditul11"/>
        <w:numPr>
          <w:ilvl w:val="0"/>
          <w:numId w:val="11"/>
        </w:numPr>
        <w:ind w:left="709" w:hanging="709"/>
      </w:pPr>
      <w:r w:rsidRPr="00FC26F1">
        <w:t>Plnění indikátorů a monitorování Projektu</w:t>
      </w:r>
    </w:p>
    <w:p w14:paraId="2B3AC9B6" w14:textId="567B6FEB" w:rsidR="00920EF6" w:rsidRPr="00FC26F1" w:rsidRDefault="00FE6A5E" w:rsidP="007F0DA2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dotace je povinen naplnit cílovou hodnotu indikátoru/indikátorů </w:t>
      </w:r>
      <w:r w:rsidRPr="00FC26F1">
        <w:rPr>
          <w:b w:val="0"/>
        </w:rPr>
        <w:t>dle níže uvedené tabulky</w:t>
      </w:r>
      <w:r w:rsidRPr="00FC26F1">
        <w:rPr>
          <w:b w:val="0"/>
          <w:bCs/>
        </w:rPr>
        <w:t>.</w:t>
      </w:r>
    </w:p>
    <w:tbl>
      <w:tblPr>
        <w:tblStyle w:val="Mkatabulky"/>
        <w:tblW w:w="8392" w:type="dxa"/>
        <w:tblInd w:w="704" w:type="dxa"/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</w:tblGrid>
      <w:tr w:rsidR="00920EF6" w:rsidRPr="00FC26F1" w14:paraId="20EAD00B" w14:textId="77777777" w:rsidTr="0034008D">
        <w:tc>
          <w:tcPr>
            <w:tcW w:w="2098" w:type="dxa"/>
            <w:vAlign w:val="center"/>
          </w:tcPr>
          <w:p w14:paraId="70A76E6B" w14:textId="67A5C13B" w:rsidR="00920EF6" w:rsidRPr="00FC26F1" w:rsidRDefault="0034008D" w:rsidP="007F0DA2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 w:rsidRPr="00FC26F1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lastRenderedPageBreak/>
              <w:t>N</w:t>
            </w:r>
            <w:r w:rsidR="00920EF6" w:rsidRPr="00FC26F1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ázev indikátoru</w:t>
            </w:r>
          </w:p>
        </w:tc>
        <w:tc>
          <w:tcPr>
            <w:tcW w:w="2098" w:type="dxa"/>
            <w:vAlign w:val="center"/>
          </w:tcPr>
          <w:p w14:paraId="6243E66C" w14:textId="77777777" w:rsidR="00920EF6" w:rsidRPr="00FC26F1" w:rsidRDefault="00920EF6" w:rsidP="007F0DA2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 w:rsidRPr="00FC26F1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Jednotky</w:t>
            </w:r>
          </w:p>
        </w:tc>
        <w:tc>
          <w:tcPr>
            <w:tcW w:w="2098" w:type="dxa"/>
            <w:vAlign w:val="center"/>
          </w:tcPr>
          <w:p w14:paraId="61EB9845" w14:textId="77777777" w:rsidR="00920EF6" w:rsidRPr="00FC26F1" w:rsidRDefault="00920EF6" w:rsidP="007F0DA2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 w:rsidRPr="00FC26F1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Datum cílové hodnoty</w:t>
            </w:r>
          </w:p>
        </w:tc>
        <w:tc>
          <w:tcPr>
            <w:tcW w:w="2098" w:type="dxa"/>
            <w:vAlign w:val="center"/>
          </w:tcPr>
          <w:p w14:paraId="263D8382" w14:textId="77777777" w:rsidR="00920EF6" w:rsidRPr="00FC26F1" w:rsidRDefault="00920EF6" w:rsidP="007F0DA2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 w:rsidRPr="00FC26F1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Cílová hodnota</w:t>
            </w:r>
          </w:p>
        </w:tc>
      </w:tr>
      <w:tr w:rsidR="00920EF6" w:rsidRPr="00FC26F1" w14:paraId="49A6877F" w14:textId="77777777" w:rsidTr="0034008D">
        <w:trPr>
          <w:trHeight w:val="454"/>
        </w:trPr>
        <w:tc>
          <w:tcPr>
            <w:tcW w:w="2098" w:type="dxa"/>
            <w:vAlign w:val="center"/>
          </w:tcPr>
          <w:p w14:paraId="6B3C0A37" w14:textId="3451CFB7" w:rsidR="00920EF6" w:rsidRPr="00FC26F1" w:rsidRDefault="00FE6A5E" w:rsidP="008D412A">
            <w:pPr>
              <w:ind w:left="57" w:right="57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FC26F1"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  <w:tc>
          <w:tcPr>
            <w:tcW w:w="2098" w:type="dxa"/>
            <w:vAlign w:val="center"/>
          </w:tcPr>
          <w:p w14:paraId="7960C01C" w14:textId="004EF8B8" w:rsidR="00920EF6" w:rsidRPr="00FC26F1" w:rsidRDefault="00FE6A5E" w:rsidP="008D412A">
            <w:pPr>
              <w:ind w:left="57" w:right="57"/>
              <w:jc w:val="center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FC26F1"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  <w:tc>
          <w:tcPr>
            <w:tcW w:w="2098" w:type="dxa"/>
            <w:vAlign w:val="center"/>
          </w:tcPr>
          <w:p w14:paraId="0FB6F42D" w14:textId="757D5F39" w:rsidR="00920EF6" w:rsidRPr="00FC26F1" w:rsidRDefault="00FE6A5E" w:rsidP="008D412A">
            <w:pPr>
              <w:ind w:left="57" w:right="57"/>
              <w:jc w:val="center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FC26F1"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  <w:tc>
          <w:tcPr>
            <w:tcW w:w="2098" w:type="dxa"/>
            <w:vAlign w:val="center"/>
          </w:tcPr>
          <w:p w14:paraId="78C21B84" w14:textId="18D519B8" w:rsidR="00920EF6" w:rsidRPr="00FC26F1" w:rsidRDefault="00FE6A5E" w:rsidP="008D412A">
            <w:pPr>
              <w:ind w:left="57" w:right="57"/>
              <w:jc w:val="center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FC26F1"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</w:tr>
    </w:tbl>
    <w:p w14:paraId="45ED5D77" w14:textId="153E1058" w:rsidR="00920EF6" w:rsidRPr="00FC26F1" w:rsidRDefault="0034008D" w:rsidP="008D412A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>Příjemce je povinen zajistit zpracování a předkládání zpráv o realizaci prostřednictvím IS KP21+ v termínech stanovených v</w:t>
      </w:r>
      <w:r w:rsidR="002D225E" w:rsidRPr="00FC26F1">
        <w:rPr>
          <w:b w:val="0"/>
          <w:bCs/>
        </w:rPr>
        <w:t> ZP TP</w:t>
      </w:r>
      <w:r w:rsidR="0021565C" w:rsidRPr="00FC26F1">
        <w:rPr>
          <w:b w:val="0"/>
          <w:bCs/>
        </w:rPr>
        <w:t>.</w:t>
      </w:r>
    </w:p>
    <w:p w14:paraId="3690DEDD" w14:textId="0506DA0B" w:rsidR="0021565C" w:rsidRPr="00FC26F1" w:rsidRDefault="0021565C" w:rsidP="008D412A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>Příjemce je povinen zpracovávat všechny ŽoP, zprávy o realizaci s využitím pravdivých a úplných informací o skutečnostech souvisejících s realizací Projektu.</w:t>
      </w:r>
    </w:p>
    <w:p w14:paraId="664F132F" w14:textId="3668A32C" w:rsidR="0021565C" w:rsidRPr="00FC26F1" w:rsidRDefault="0021565C" w:rsidP="008D412A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je povinen vypracovat na výzvu </w:t>
      </w:r>
      <w:r w:rsidR="00CD78A6">
        <w:rPr>
          <w:b w:val="0"/>
          <w:bCs/>
        </w:rPr>
        <w:t>Poskytovatele dotace</w:t>
      </w:r>
      <w:r w:rsidR="00CD78A6" w:rsidRPr="00FC26F1">
        <w:rPr>
          <w:b w:val="0"/>
          <w:bCs/>
        </w:rPr>
        <w:t xml:space="preserve"> </w:t>
      </w:r>
      <w:r w:rsidRPr="00FC26F1">
        <w:rPr>
          <w:b w:val="0"/>
          <w:bCs/>
        </w:rPr>
        <w:t>mimořádnou informaci o</w:t>
      </w:r>
      <w:r w:rsidR="003E505F">
        <w:rPr>
          <w:b w:val="0"/>
          <w:bCs/>
        </w:rPr>
        <w:t> </w:t>
      </w:r>
      <w:r w:rsidRPr="00FC26F1">
        <w:rPr>
          <w:b w:val="0"/>
          <w:bCs/>
        </w:rPr>
        <w:t xml:space="preserve">Projektu v rozsahu a termínu stanoveném </w:t>
      </w:r>
      <w:r w:rsidR="00FC48E5">
        <w:rPr>
          <w:b w:val="0"/>
          <w:bCs/>
        </w:rPr>
        <w:t>Poskytovatele dotace</w:t>
      </w:r>
      <w:r w:rsidRPr="00FC26F1">
        <w:rPr>
          <w:b w:val="0"/>
          <w:bCs/>
        </w:rPr>
        <w:t>.</w:t>
      </w:r>
    </w:p>
    <w:p w14:paraId="20E5AA20" w14:textId="77777777" w:rsidR="009117DE" w:rsidRPr="00FC26F1" w:rsidRDefault="00920EF6" w:rsidP="00484B85">
      <w:pPr>
        <w:pStyle w:val="Poditul11"/>
        <w:numPr>
          <w:ilvl w:val="0"/>
          <w:numId w:val="11"/>
        </w:numPr>
        <w:ind w:left="709" w:hanging="709"/>
      </w:pPr>
      <w:r w:rsidRPr="00FC26F1">
        <w:t>Vedení účetnictví</w:t>
      </w:r>
    </w:p>
    <w:p w14:paraId="70C51AA2" w14:textId="309CE29C" w:rsidR="00054D4D" w:rsidRPr="00FC26F1" w:rsidRDefault="00054D4D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řádně účtovat o veškerých příjmech a výdajích, resp. výnosech a nákladech Projektu. Příjemce je povinen vést účetnictví v souladu s předpisy České republiky, zejména se</w:t>
      </w:r>
      <w:r w:rsidR="007663D7" w:rsidRPr="00FC26F1">
        <w:rPr>
          <w:b w:val="0"/>
        </w:rPr>
        <w:t> </w:t>
      </w:r>
      <w:r w:rsidRPr="00FC26F1">
        <w:rPr>
          <w:b w:val="0"/>
        </w:rPr>
        <w:t>zákonem č. 563/1991 Sb., o účetnictví, v</w:t>
      </w:r>
      <w:r w:rsidR="00B26673" w:rsidRPr="00FC26F1">
        <w:rPr>
          <w:b w:val="0"/>
        </w:rPr>
        <w:t> </w:t>
      </w:r>
      <w:r w:rsidRPr="00FC26F1">
        <w:rPr>
          <w:b w:val="0"/>
        </w:rPr>
        <w:t>znění</w:t>
      </w:r>
      <w:r w:rsidR="00B26673" w:rsidRPr="00FC26F1">
        <w:rPr>
          <w:b w:val="0"/>
        </w:rPr>
        <w:t xml:space="preserve"> pozdějších předpisů</w:t>
      </w:r>
      <w:r w:rsidRPr="00FC26F1">
        <w:rPr>
          <w:b w:val="0"/>
        </w:rPr>
        <w:t xml:space="preserve"> (dále jen „zákon o účetnictví“). </w:t>
      </w:r>
    </w:p>
    <w:p w14:paraId="1B231EA0" w14:textId="00F80DD9" w:rsidR="00054D4D" w:rsidRPr="00FC26F1" w:rsidRDefault="00054D4D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zajistit, aby příslušné doklady vztahující se k Projektu splňovaly náležitosti účetního dokladu ve smyslu § 11 zákona o účetnictví (s výjimkou odst. 1., písm. f) zákona), a aby předmětné doklady byly správné, úplné, průkazné, srozumitelné, vedené v písemné formě chronologicky a způsobem zaručujícím jejich trvalost.</w:t>
      </w:r>
    </w:p>
    <w:p w14:paraId="2D5AA788" w14:textId="71FBADA2" w:rsidR="00054D4D" w:rsidRPr="00FC26F1" w:rsidRDefault="00054D4D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vést účetnictví způsobem, který zajistí jednoznačné přiřazení veškerých účetních operací (položek) souvisejících se skutečně vynaloženými náklady ke konkrétnímu Projektu, tj. i souvisejících výnosů</w:t>
      </w:r>
      <w:r w:rsidR="00B26673" w:rsidRPr="00FC26F1">
        <w:rPr>
          <w:b w:val="0"/>
        </w:rPr>
        <w:t xml:space="preserve">. </w:t>
      </w:r>
      <w:r w:rsidRPr="00FC26F1">
        <w:rPr>
          <w:b w:val="0"/>
        </w:rPr>
        <w:t>Povinnost jednoznačného přiřazení skutečně vynaložených nákladů není při výpočtu dotace dané položky podle zjednodušených metod vykazování výdajů povinná.</w:t>
      </w:r>
    </w:p>
    <w:p w14:paraId="1911B903" w14:textId="7FCEDEEA" w:rsidR="00B26673" w:rsidRPr="00FC26F1" w:rsidRDefault="00B26673" w:rsidP="00B26673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Prostředky spadající pod režim zjednodušených metod vykazování nákladů jsou příjmem Příjemce určeným na financování </w:t>
      </w:r>
      <w:bookmarkStart w:id="2" w:name="_Hlk160021458"/>
      <w:r w:rsidR="002A0E95" w:rsidRPr="000060E0">
        <w:rPr>
          <w:b w:val="0"/>
        </w:rPr>
        <w:t xml:space="preserve">způsobilých </w:t>
      </w:r>
      <w:bookmarkEnd w:id="2"/>
      <w:r w:rsidRPr="00FC26F1">
        <w:rPr>
          <w:b w:val="0"/>
        </w:rPr>
        <w:t>výdajů projektu. Vedení účetnictví/daňové evidence</w:t>
      </w:r>
      <w:bookmarkStart w:id="3" w:name="_Hlk160021463"/>
      <w:r w:rsidR="002A0E95" w:rsidRPr="000060E0">
        <w:rPr>
          <w:b w:val="0"/>
        </w:rPr>
        <w:t>/operativní evidence</w:t>
      </w:r>
      <w:bookmarkEnd w:id="3"/>
      <w:r w:rsidRPr="00FC26F1">
        <w:rPr>
          <w:b w:val="0"/>
        </w:rPr>
        <w:t xml:space="preserve"> a využití prostředků pod režimem zjednodušených metod vykazování </w:t>
      </w:r>
      <w:bookmarkStart w:id="4" w:name="_Hlk160021467"/>
      <w:r w:rsidR="002A0E95" w:rsidRPr="000060E0">
        <w:rPr>
          <w:b w:val="0"/>
        </w:rPr>
        <w:t xml:space="preserve">nákladů </w:t>
      </w:r>
      <w:bookmarkEnd w:id="4"/>
      <w:r w:rsidRPr="00FC26F1">
        <w:rPr>
          <w:b w:val="0"/>
        </w:rPr>
        <w:t>se řídí platnými právními předpisy a nebude ze strany poskytovatele dotace kontrolováno (podrobněji viz ZP TP).</w:t>
      </w:r>
    </w:p>
    <w:p w14:paraId="57FFA631" w14:textId="09CCD842" w:rsidR="009117DE" w:rsidRPr="00FC26F1" w:rsidRDefault="009117DE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dále povinen průkazně všechny položky dokladovat při následných kontrolách a</w:t>
      </w:r>
      <w:r w:rsidR="008D412A" w:rsidRPr="00FC26F1">
        <w:rPr>
          <w:b w:val="0"/>
        </w:rPr>
        <w:t> </w:t>
      </w:r>
      <w:r w:rsidRPr="00FC26F1">
        <w:rPr>
          <w:b w:val="0"/>
        </w:rPr>
        <w:t>auditech kontrolních orgánů</w:t>
      </w:r>
      <w:r w:rsidR="008D412A" w:rsidRPr="00FC26F1">
        <w:rPr>
          <w:b w:val="0"/>
        </w:rPr>
        <w:t>.</w:t>
      </w:r>
    </w:p>
    <w:p w14:paraId="516FFDCE" w14:textId="43ACB0C4" w:rsidR="009117DE" w:rsidRPr="00FC26F1" w:rsidRDefault="009117DE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Příjemce dotace není povinen překládat ke kontrole doklady spadající pod režim zjednodušených metod vykazování </w:t>
      </w:r>
      <w:bookmarkStart w:id="5" w:name="_Hlk160021478"/>
      <w:r w:rsidR="002A0E95" w:rsidRPr="004405FB">
        <w:rPr>
          <w:b w:val="0"/>
        </w:rPr>
        <w:t>nákladů</w:t>
      </w:r>
      <w:bookmarkEnd w:id="5"/>
      <w:r w:rsidRPr="00FC26F1">
        <w:rPr>
          <w:b w:val="0"/>
        </w:rPr>
        <w:t>. Tyto doklady nemusí být označovány registračním číslem Projektu.</w:t>
      </w:r>
    </w:p>
    <w:p w14:paraId="34B4D298" w14:textId="19AB1EB6" w:rsidR="008D412A" w:rsidRPr="00FC26F1" w:rsidRDefault="008D412A" w:rsidP="00484B85">
      <w:pPr>
        <w:pStyle w:val="Poditul11"/>
        <w:numPr>
          <w:ilvl w:val="0"/>
          <w:numId w:val="11"/>
        </w:numPr>
        <w:ind w:left="709" w:hanging="709"/>
      </w:pPr>
      <w:r w:rsidRPr="00FC26F1">
        <w:t>Veřejné zakázky/zakázky</w:t>
      </w:r>
    </w:p>
    <w:p w14:paraId="64125C9D" w14:textId="414A603B" w:rsidR="00484B85" w:rsidRDefault="00484B85" w:rsidP="00484B85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při realizaci Projektu postupovat v souladu se zákonem č. 134/2016 Sb., o zadávání veřejných zakázek, ve znění účinném v době zahájení zadávacího řízení, a/nebo Pokyny pro zadávání veřejných zakázek v</w:t>
      </w:r>
      <w:r w:rsidR="003E5205">
        <w:rPr>
          <w:b w:val="0"/>
        </w:rPr>
        <w:t> OPŽP a OPST</w:t>
      </w:r>
      <w:r w:rsidR="008B76E4" w:rsidRPr="00FC26F1" w:rsidDel="008B76E4">
        <w:rPr>
          <w:b w:val="0"/>
        </w:rPr>
        <w:t xml:space="preserve"> </w:t>
      </w:r>
      <w:r w:rsidR="00847EA9" w:rsidRPr="00FC26F1">
        <w:rPr>
          <w:b w:val="0"/>
        </w:rPr>
        <w:t xml:space="preserve">pro období </w:t>
      </w:r>
      <w:r w:rsidRPr="00FC26F1">
        <w:rPr>
          <w:b w:val="0"/>
        </w:rPr>
        <w:t xml:space="preserve">2021 – 2027 (příloha č. 6 </w:t>
      </w:r>
      <w:r w:rsidR="00224F6D" w:rsidRPr="00FC26F1">
        <w:rPr>
          <w:b w:val="0"/>
        </w:rPr>
        <w:t>Pravidel pro žadatele a příjemce podpory v</w:t>
      </w:r>
      <w:r w:rsidR="00A15220" w:rsidRPr="00FC26F1">
        <w:rPr>
          <w:b w:val="0"/>
        </w:rPr>
        <w:t> </w:t>
      </w:r>
      <w:sdt>
        <w:sdtPr>
          <w:id w:val="108940780"/>
          <w:placeholder>
            <w:docPart w:val="DD0D91B098D2401C9CB890F8655D9973"/>
          </w:placeholder>
          <w:showingPlcHdr/>
          <w:comboBox>
            <w:listItem w:value="Zvolte položku."/>
            <w:listItem w:displayText="OPŽP" w:value="OPŽP"/>
            <w:listItem w:displayText="OP ST" w:value="OP ST"/>
          </w:comboBox>
        </w:sdtPr>
        <w:sdtEndPr/>
        <w:sdtContent>
          <w:r w:rsidR="003E5205" w:rsidRPr="00FC26F1">
            <w:rPr>
              <w:rStyle w:val="Zstupntext"/>
              <w:b w:val="0"/>
            </w:rPr>
            <w:t>Zvolte položku.</w:t>
          </w:r>
        </w:sdtContent>
      </w:sdt>
      <w:r w:rsidR="00224F6D" w:rsidRPr="00FC26F1">
        <w:rPr>
          <w:b w:val="0"/>
        </w:rPr>
        <w:t>, v aktuálním znění, dále jen „PrŽaP“</w:t>
      </w:r>
      <w:r w:rsidRPr="00FC26F1">
        <w:rPr>
          <w:b w:val="0"/>
        </w:rPr>
        <w:t>), ve znění účinném v době zahájení výběrového/zadávacího řízení.</w:t>
      </w:r>
      <w:r w:rsidR="009F6FEF" w:rsidRPr="00FC26F1">
        <w:rPr>
          <w:b w:val="0"/>
        </w:rPr>
        <w:t xml:space="preserve"> Tato povinnost </w:t>
      </w:r>
      <w:r w:rsidR="009F6FEF" w:rsidRPr="00FC26F1">
        <w:rPr>
          <w:b w:val="0"/>
        </w:rPr>
        <w:lastRenderedPageBreak/>
        <w:t>se</w:t>
      </w:r>
      <w:r w:rsidR="00FC26F1">
        <w:rPr>
          <w:b w:val="0"/>
        </w:rPr>
        <w:t> </w:t>
      </w:r>
      <w:r w:rsidR="009F6FEF" w:rsidRPr="00FC26F1">
        <w:rPr>
          <w:b w:val="0"/>
        </w:rPr>
        <w:t>vztahuje i na výdaje vykazované dle ZMV, nicméně v případě těchto výdajů nemá nedodržení této povinnosti vliv na</w:t>
      </w:r>
      <w:r w:rsidR="007663D7" w:rsidRPr="00FC26F1">
        <w:rPr>
          <w:b w:val="0"/>
        </w:rPr>
        <w:t> </w:t>
      </w:r>
      <w:r w:rsidR="009F6FEF" w:rsidRPr="00FC26F1">
        <w:rPr>
          <w:b w:val="0"/>
        </w:rPr>
        <w:t>jejich způsobilost a nepředstavuje porušení rozpočtové kázně</w:t>
      </w:r>
      <w:r w:rsidR="004E59D4">
        <w:rPr>
          <w:b w:val="0"/>
        </w:rPr>
        <w:t>/</w:t>
      </w:r>
      <w:r w:rsidR="00AA7406">
        <w:rPr>
          <w:b w:val="0"/>
        </w:rPr>
        <w:t>podmínek tohoto PA</w:t>
      </w:r>
      <w:r w:rsidR="009F6FEF" w:rsidRPr="00FC26F1">
        <w:rPr>
          <w:b w:val="0"/>
        </w:rPr>
        <w:t>.</w:t>
      </w:r>
    </w:p>
    <w:p w14:paraId="675EEF2E" w14:textId="3A042FDB" w:rsidR="00FF487F" w:rsidRPr="00484B85" w:rsidRDefault="00FF487F" w:rsidP="00FF487F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484B85">
        <w:rPr>
          <w:b w:val="0"/>
        </w:rPr>
        <w:t>Příjemce, který pro realizaci Projektu využívá dodavatele</w:t>
      </w:r>
      <w:r w:rsidR="00D63904">
        <w:rPr>
          <w:b w:val="0"/>
        </w:rPr>
        <w:t>,</w:t>
      </w:r>
      <w:r w:rsidRPr="00484B85">
        <w:rPr>
          <w:b w:val="0"/>
        </w:rPr>
        <w:t xml:space="preserve"> po podpisu odpovídajících smluv uvede v IS KP21+ informaci o:</w:t>
      </w:r>
    </w:p>
    <w:p w14:paraId="400A9512" w14:textId="338884F2" w:rsidR="00FF487F" w:rsidRPr="00484B85" w:rsidRDefault="00FF487F" w:rsidP="00FF487F">
      <w:pPr>
        <w:widowControl w:val="0"/>
        <w:numPr>
          <w:ilvl w:val="3"/>
          <w:numId w:val="16"/>
        </w:numPr>
        <w:autoSpaceDE w:val="0"/>
        <w:autoSpaceDN w:val="0"/>
        <w:adjustRightInd w:val="0"/>
        <w:spacing w:after="120" w:line="264" w:lineRule="auto"/>
        <w:ind w:left="993" w:hanging="284"/>
        <w:jc w:val="both"/>
        <w:rPr>
          <w:rFonts w:ascii="Segoe UI" w:hAnsi="Segoe UI" w:cs="Segoe UI"/>
          <w:sz w:val="20"/>
          <w:szCs w:val="20"/>
        </w:rPr>
      </w:pPr>
      <w:r w:rsidRPr="00484B85">
        <w:rPr>
          <w:rFonts w:ascii="Segoe UI" w:hAnsi="Segoe UI" w:cs="Segoe UI"/>
          <w:sz w:val="20"/>
          <w:szCs w:val="20"/>
        </w:rPr>
        <w:t>všech dodavatelích, včetně jména a identifikačního čísla pro účely DPH nebo daňového identifikačního čísla dodavatele (dodavatelů),</w:t>
      </w:r>
    </w:p>
    <w:p w14:paraId="7105B9D0" w14:textId="09279E92" w:rsidR="00FF487F" w:rsidRPr="00CF0506" w:rsidRDefault="00FF487F" w:rsidP="00FF487F">
      <w:pPr>
        <w:widowControl w:val="0"/>
        <w:numPr>
          <w:ilvl w:val="3"/>
          <w:numId w:val="16"/>
        </w:numPr>
        <w:autoSpaceDE w:val="0"/>
        <w:autoSpaceDN w:val="0"/>
        <w:adjustRightInd w:val="0"/>
        <w:spacing w:after="120" w:line="264" w:lineRule="auto"/>
        <w:ind w:left="993" w:hanging="284"/>
        <w:jc w:val="both"/>
        <w:rPr>
          <w:rFonts w:ascii="Segoe UI" w:hAnsi="Segoe UI" w:cs="Segoe UI"/>
          <w:sz w:val="20"/>
          <w:szCs w:val="20"/>
        </w:rPr>
      </w:pPr>
      <w:r w:rsidRPr="00CF0506">
        <w:rPr>
          <w:rFonts w:ascii="Segoe UI" w:hAnsi="Segoe UI" w:cs="Segoe UI"/>
          <w:sz w:val="20"/>
          <w:szCs w:val="20"/>
        </w:rPr>
        <w:t>všech skutečných majitelích dodavatele ve smyslu čl. 3 bodu 6 směrnice (EU) 2015/849, a sice jméno (jména) a příjmení, datum narození a identifikační číslo (čísla) pro účely DPH nebo daňové identifikační číslo (čísla) těchto skutečných majitelů,</w:t>
      </w:r>
    </w:p>
    <w:p w14:paraId="161831ED" w14:textId="11FF4A2E" w:rsidR="00843814" w:rsidRDefault="00FF487F" w:rsidP="00843814">
      <w:pPr>
        <w:widowControl w:val="0"/>
        <w:numPr>
          <w:ilvl w:val="3"/>
          <w:numId w:val="16"/>
        </w:numPr>
        <w:autoSpaceDE w:val="0"/>
        <w:autoSpaceDN w:val="0"/>
        <w:adjustRightInd w:val="0"/>
        <w:spacing w:after="120" w:line="264" w:lineRule="auto"/>
        <w:ind w:left="993" w:hanging="284"/>
        <w:jc w:val="both"/>
        <w:rPr>
          <w:rFonts w:ascii="Segoe UI" w:hAnsi="Segoe UI" w:cs="Segoe UI"/>
          <w:sz w:val="20"/>
          <w:szCs w:val="20"/>
        </w:rPr>
      </w:pPr>
      <w:r w:rsidRPr="00843814">
        <w:rPr>
          <w:rFonts w:ascii="Segoe UI" w:hAnsi="Segoe UI" w:cs="Segoe UI"/>
          <w:sz w:val="20"/>
          <w:szCs w:val="20"/>
        </w:rPr>
        <w:t>smlouvě</w:t>
      </w:r>
      <w:r w:rsidRPr="00CF0506">
        <w:rPr>
          <w:rFonts w:ascii="Segoe UI" w:hAnsi="Segoe UI" w:cs="Segoe UI"/>
          <w:sz w:val="20"/>
          <w:szCs w:val="20"/>
        </w:rPr>
        <w:t xml:space="preserve"> (datum smlouvy, název, referenční číslo a smluvn</w:t>
      </w:r>
      <w:r w:rsidRPr="00CF0506">
        <w:rPr>
          <w:rFonts w:ascii="Segoe UI" w:hAnsi="Segoe UI" w:cs="Segoe UI" w:hint="eastAsia"/>
          <w:sz w:val="20"/>
          <w:szCs w:val="20"/>
        </w:rPr>
        <w:t>í</w:t>
      </w:r>
      <w:r w:rsidRPr="00CF0506">
        <w:rPr>
          <w:rFonts w:ascii="Segoe UI" w:hAnsi="Segoe UI" w:cs="Segoe UI"/>
          <w:sz w:val="20"/>
          <w:szCs w:val="20"/>
        </w:rPr>
        <w:t xml:space="preserve"> </w:t>
      </w:r>
      <w:r w:rsidRPr="00CF0506">
        <w:rPr>
          <w:rFonts w:ascii="Segoe UI" w:hAnsi="Segoe UI" w:cs="Segoe UI" w:hint="eastAsia"/>
          <w:sz w:val="20"/>
          <w:szCs w:val="20"/>
        </w:rPr>
        <w:t>čá</w:t>
      </w:r>
      <w:r w:rsidRPr="00CF0506">
        <w:rPr>
          <w:rFonts w:ascii="Segoe UI" w:hAnsi="Segoe UI" w:cs="Segoe UI"/>
          <w:sz w:val="20"/>
          <w:szCs w:val="20"/>
        </w:rPr>
        <w:t>stka).</w:t>
      </w:r>
    </w:p>
    <w:p w14:paraId="4211953B" w14:textId="656841E3" w:rsidR="00843814" w:rsidRPr="003E505F" w:rsidRDefault="00FF487F" w:rsidP="00843814">
      <w:pPr>
        <w:widowControl w:val="0"/>
        <w:autoSpaceDE w:val="0"/>
        <w:autoSpaceDN w:val="0"/>
        <w:adjustRightInd w:val="0"/>
        <w:spacing w:after="120" w:line="264" w:lineRule="auto"/>
        <w:ind w:left="709"/>
        <w:jc w:val="both"/>
        <w:rPr>
          <w:rFonts w:ascii="Segoe UI" w:hAnsi="Segoe UI" w:cs="Segoe UI"/>
          <w:sz w:val="20"/>
          <w:szCs w:val="20"/>
        </w:rPr>
      </w:pPr>
      <w:r w:rsidRPr="00843814">
        <w:rPr>
          <w:rFonts w:ascii="Segoe UI" w:hAnsi="Segoe UI" w:cs="Segoe UI"/>
          <w:sz w:val="20"/>
          <w:szCs w:val="20"/>
        </w:rPr>
        <w:t>V případě nákladů v režimu ZMV nemá případné pochybení v této povinnosti vliv na způsobilost výdajů a</w:t>
      </w:r>
      <w:r w:rsidR="00843814">
        <w:rPr>
          <w:rFonts w:ascii="Segoe UI" w:hAnsi="Segoe UI" w:cs="Segoe UI"/>
          <w:sz w:val="20"/>
          <w:szCs w:val="20"/>
        </w:rPr>
        <w:t> </w:t>
      </w:r>
      <w:r w:rsidRPr="00843814">
        <w:rPr>
          <w:rFonts w:ascii="Segoe UI" w:hAnsi="Segoe UI" w:cs="Segoe UI"/>
          <w:sz w:val="20"/>
          <w:szCs w:val="20"/>
        </w:rPr>
        <w:t xml:space="preserve">nepředstavuje porušení podmínek tohoto </w:t>
      </w:r>
      <w:r w:rsidR="003B3FAE" w:rsidRPr="00843814">
        <w:rPr>
          <w:rFonts w:ascii="Segoe UI" w:hAnsi="Segoe UI" w:cs="Segoe UI"/>
          <w:sz w:val="20"/>
          <w:szCs w:val="20"/>
        </w:rPr>
        <w:t>PA</w:t>
      </w:r>
      <w:r w:rsidRPr="00843814">
        <w:rPr>
          <w:rFonts w:ascii="Segoe UI" w:hAnsi="Segoe UI" w:cs="Segoe UI"/>
          <w:sz w:val="20"/>
          <w:szCs w:val="20"/>
        </w:rPr>
        <w:t xml:space="preserve">, nicméně Poskytovatel dotace si </w:t>
      </w:r>
      <w:r w:rsidR="00843814" w:rsidRPr="00843814">
        <w:rPr>
          <w:rFonts w:ascii="Segoe UI" w:hAnsi="Segoe UI" w:cs="Segoe UI"/>
          <w:sz w:val="20"/>
          <w:szCs w:val="20"/>
        </w:rPr>
        <w:t xml:space="preserve">může </w:t>
      </w:r>
      <w:r w:rsidRPr="00843814">
        <w:rPr>
          <w:rFonts w:ascii="Segoe UI" w:hAnsi="Segoe UI" w:cs="Segoe UI"/>
          <w:sz w:val="20"/>
          <w:szCs w:val="20"/>
        </w:rPr>
        <w:t>dokumentaci z veřejných zakázek souvisejících s Projektem vyžádat ke kontrole</w:t>
      </w:r>
      <w:r w:rsidR="00EB1E4E" w:rsidRPr="00843814">
        <w:rPr>
          <w:rFonts w:ascii="Segoe UI" w:hAnsi="Segoe UI" w:cs="Segoe UI"/>
          <w:sz w:val="20"/>
          <w:szCs w:val="20"/>
        </w:rPr>
        <w:t>.</w:t>
      </w:r>
    </w:p>
    <w:p w14:paraId="63C2F6D5" w14:textId="2F764BA9" w:rsidR="00CF0506" w:rsidRPr="00FC26F1" w:rsidRDefault="00CF0506" w:rsidP="00CF0506">
      <w:pPr>
        <w:pStyle w:val="Poditul11"/>
        <w:numPr>
          <w:ilvl w:val="0"/>
          <w:numId w:val="11"/>
        </w:numPr>
        <w:ind w:left="709" w:hanging="709"/>
      </w:pPr>
      <w:r w:rsidRPr="00FC26F1">
        <w:t>Kontrola/audit</w:t>
      </w:r>
    </w:p>
    <w:p w14:paraId="407DB393" w14:textId="53062346" w:rsidR="00CF0506" w:rsidRPr="00FC26F1" w:rsidRDefault="00CF0506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</w:rPr>
        <w:t xml:space="preserve">Příjemce dotace je povinen za účelem ověření plnění povinností vyplývajících z tohoto </w:t>
      </w:r>
      <w:r w:rsidR="00224F6D" w:rsidRPr="00FC26F1">
        <w:rPr>
          <w:b w:val="0"/>
        </w:rPr>
        <w:t>PA</w:t>
      </w:r>
      <w:r w:rsidRPr="00FC26F1">
        <w:rPr>
          <w:b w:val="0"/>
        </w:rPr>
        <w:t xml:space="preserve"> vytvořit podmínky k provedení kontroly, resp. auditu, vztahujících se k realizaci Projektu, poskytnout veškeré doklady </w:t>
      </w:r>
      <w:bookmarkStart w:id="6" w:name="_Hlk160021486"/>
      <w:r w:rsidR="002A0E95" w:rsidRPr="001A70CA">
        <w:rPr>
          <w:b w:val="0"/>
        </w:rPr>
        <w:t xml:space="preserve">související s realizací </w:t>
      </w:r>
      <w:bookmarkEnd w:id="6"/>
      <w:r w:rsidRPr="00FC26F1">
        <w:rPr>
          <w:b w:val="0"/>
        </w:rPr>
        <w:t>Projektu, umožnit průběžné ověřování souladu údajů o realizaci Projektu uváděných ve zprávách o realizaci Projektu se skutečným stavem v místě jeho realizace a poskytnout součinnost všem orgánům oprávněným k provádění kontroly/auditu. Těmito kontrolními orgány jsou především Poskytovatel dotace, Ministerstvo financí, orgány finanční správy, Nejvyšší kontrolní úřad, Evropská komise a Evropský účetní dvůr, případně další orgány oprávněné k výkonu kontroly.</w:t>
      </w:r>
    </w:p>
    <w:p w14:paraId="4F1842AE" w14:textId="10B87ACD" w:rsidR="00CF0506" w:rsidRPr="00FC26F1" w:rsidRDefault="00CF0506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</w:rPr>
        <w:t>Příjemce dotace je dále povinen realizovat opatření k odstranění nedostatků zjištěných při těchto kontrolách, která mu byla uložena orgány oprávněnými k provádění kontroly/auditu na základě provedených kontrol/auditů, a to v termínu, rozsahu a kvalitě podle požadavků stanovených příslušným orgánem. Informace o provedených kontrolách/auditech, jejich výsledku a stavu plnění kontrolami/audity navržených opatření je Příjemce povinen zahrnovat do pravidelných zpráv o realizaci, resp. o udržitelnosti.</w:t>
      </w:r>
    </w:p>
    <w:p w14:paraId="104BD302" w14:textId="2534CB6A" w:rsidR="00CF0506" w:rsidRPr="00FC26F1" w:rsidRDefault="00CF0506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</w:rPr>
        <w:t xml:space="preserve">Příjemce dotace je </w:t>
      </w:r>
      <w:r w:rsidRPr="003E505F">
        <w:rPr>
          <w:b w:val="0"/>
        </w:rPr>
        <w:t xml:space="preserve">povinen </w:t>
      </w:r>
      <w:r w:rsidR="00C9352D" w:rsidRPr="003E505F">
        <w:rPr>
          <w:b w:val="0"/>
          <w:bCs/>
        </w:rPr>
        <w:t xml:space="preserve">prostřednictvím IS KP21+ </w:t>
      </w:r>
      <w:r w:rsidRPr="003E505F">
        <w:rPr>
          <w:b w:val="0"/>
        </w:rPr>
        <w:t xml:space="preserve">bezodkladně informovat </w:t>
      </w:r>
      <w:r w:rsidR="00B62852" w:rsidRPr="003E505F">
        <w:rPr>
          <w:b w:val="0"/>
        </w:rPr>
        <w:t xml:space="preserve">Poskytovatele dotace </w:t>
      </w:r>
      <w:r w:rsidRPr="003E505F">
        <w:rPr>
          <w:b w:val="0"/>
        </w:rPr>
        <w:t>o všech provedených kontrolách ze strany</w:t>
      </w:r>
      <w:r w:rsidRPr="00FC26F1">
        <w:rPr>
          <w:b w:val="0"/>
        </w:rPr>
        <w:t xml:space="preserve"> jiných subjektů než </w:t>
      </w:r>
      <w:r w:rsidR="00051423">
        <w:rPr>
          <w:b w:val="0"/>
        </w:rPr>
        <w:t>Poskytovatele dotace</w:t>
      </w:r>
      <w:r w:rsidRPr="00FC26F1">
        <w:rPr>
          <w:b w:val="0"/>
        </w:rPr>
        <w:t>, o</w:t>
      </w:r>
      <w:r w:rsidR="003E505F">
        <w:rPr>
          <w:b w:val="0"/>
        </w:rPr>
        <w:t> </w:t>
      </w:r>
      <w:r w:rsidRPr="00FC26F1">
        <w:rPr>
          <w:b w:val="0"/>
        </w:rPr>
        <w:t>všech navržených opatřeních k nápravě a o jejich splnění.</w:t>
      </w:r>
    </w:p>
    <w:p w14:paraId="1B227083" w14:textId="0DBE42B9" w:rsidR="00CF0506" w:rsidRPr="00FC26F1" w:rsidRDefault="00CF0506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</w:rPr>
        <w:t>Příjemce dotace je povinen smluvně zajistit umožnění kontroly Projektu a činností s ní přímo souvisejících i u dodavatelů Projektu.</w:t>
      </w:r>
    </w:p>
    <w:p w14:paraId="5D3289CE" w14:textId="49DC4244" w:rsidR="008C184E" w:rsidRPr="00FC26F1" w:rsidRDefault="00A83A6A" w:rsidP="00FF487F">
      <w:pPr>
        <w:pStyle w:val="Poditul11"/>
        <w:numPr>
          <w:ilvl w:val="0"/>
          <w:numId w:val="11"/>
        </w:numPr>
        <w:ind w:left="709" w:hanging="709"/>
      </w:pPr>
      <w:r w:rsidRPr="00FC26F1">
        <w:t>Publicita</w:t>
      </w:r>
    </w:p>
    <w:p w14:paraId="21E71926" w14:textId="2DE99B67" w:rsidR="00A83A6A" w:rsidRPr="00FC26F1" w:rsidRDefault="00A83A6A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Příjemce je povinen provádět propagaci Projektu v souladu s kap. </w:t>
      </w:r>
      <w:r w:rsidR="00072D14" w:rsidRPr="00FC26F1">
        <w:rPr>
          <w:b w:val="0"/>
        </w:rPr>
        <w:t>4.1 ZP TP</w:t>
      </w:r>
      <w:r w:rsidRPr="00FC26F1">
        <w:rPr>
          <w:b w:val="0"/>
        </w:rPr>
        <w:t xml:space="preserve"> a podle Grafického manuálu publicity</w:t>
      </w:r>
      <w:r w:rsidR="00BA3FD7" w:rsidRPr="00FC26F1">
        <w:rPr>
          <w:b w:val="0"/>
        </w:rPr>
        <w:t xml:space="preserve"> pro</w:t>
      </w:r>
      <w:r w:rsidRPr="00FC26F1">
        <w:rPr>
          <w:b w:val="0"/>
        </w:rPr>
        <w:t xml:space="preserve"> </w:t>
      </w:r>
      <w:sdt>
        <w:sdtPr>
          <w:rPr>
            <w:b w:val="0"/>
          </w:rPr>
          <w:id w:val="712471136"/>
          <w:placeholder>
            <w:docPart w:val="7A3861F496FD45169B6D0A401B5839D6"/>
          </w:placeholder>
          <w:showingPlcHdr/>
          <w:comboBox>
            <w:listItem w:value="Zvolte položku."/>
            <w:listItem w:displayText="OPŽP (příloha č. 12 PrŽaP)" w:value="OPŽP (příloha č. 12 PrŽaP)"/>
            <w:listItem w:displayText="OPST (příloha č. 07 PrŽaP)" w:value="OPST (příloha č. 07 PrŽaP)"/>
          </w:comboBox>
        </w:sdtPr>
        <w:sdtEndPr/>
        <w:sdtContent>
          <w:r w:rsidR="00847EA9" w:rsidRPr="00FC26F1">
            <w:rPr>
              <w:rStyle w:val="Zstupntext"/>
              <w:b w:val="0"/>
            </w:rPr>
            <w:t>Zvolte položku.</w:t>
          </w:r>
        </w:sdtContent>
      </w:sdt>
      <w:r w:rsidRPr="00FC26F1">
        <w:rPr>
          <w:b w:val="0"/>
        </w:rPr>
        <w:t>.</w:t>
      </w:r>
    </w:p>
    <w:p w14:paraId="28566EA5" w14:textId="74DE1DCD" w:rsidR="00A83A6A" w:rsidRPr="00FC26F1" w:rsidRDefault="00A83A6A" w:rsidP="00FF487F">
      <w:pPr>
        <w:pStyle w:val="Poditul11"/>
        <w:numPr>
          <w:ilvl w:val="0"/>
          <w:numId w:val="11"/>
        </w:numPr>
        <w:ind w:left="709" w:hanging="709"/>
      </w:pPr>
      <w:r w:rsidRPr="00FC26F1">
        <w:lastRenderedPageBreak/>
        <w:t>Poskytování údajů o realizaci projektu</w:t>
      </w:r>
    </w:p>
    <w:p w14:paraId="082A37B7" w14:textId="6142DC35" w:rsidR="00A83A6A" w:rsidRPr="00FC26F1" w:rsidRDefault="00A83A6A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dotace je povinen na žádost Poskytovatele dotace poskytnout jakékoliv doplňující informace související s realizací Projektu, resp. s jeho udržitelností, a to v Poskytovatelem dotace požadované formě, rozsahu a termínu.</w:t>
      </w:r>
    </w:p>
    <w:p w14:paraId="1EB5D353" w14:textId="27BD9D94" w:rsidR="008E2E2B" w:rsidRPr="00FC26F1" w:rsidRDefault="008E2E2B" w:rsidP="00FF487F">
      <w:pPr>
        <w:pStyle w:val="Poditul11"/>
        <w:numPr>
          <w:ilvl w:val="0"/>
          <w:numId w:val="11"/>
        </w:numPr>
        <w:ind w:left="709" w:hanging="709"/>
      </w:pPr>
      <w:r w:rsidRPr="00FC26F1">
        <w:t>Nakládání s majetkem</w:t>
      </w:r>
    </w:p>
    <w:p w14:paraId="43096EB4" w14:textId="00AD983C" w:rsidR="00A83A6A" w:rsidRPr="00FC26F1" w:rsidRDefault="00A83A6A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není oprávněn majetek pořízený z</w:t>
      </w:r>
      <w:r w:rsidR="00022B9B" w:rsidRPr="00FC26F1">
        <w:rPr>
          <w:b w:val="0"/>
        </w:rPr>
        <w:t xml:space="preserve"> dotace </w:t>
      </w:r>
      <w:r w:rsidRPr="00FC26F1">
        <w:rPr>
          <w:b w:val="0"/>
        </w:rPr>
        <w:t>zatížit z</w:t>
      </w:r>
      <w:r w:rsidR="00022B9B" w:rsidRPr="00FC26F1">
        <w:rPr>
          <w:b w:val="0"/>
        </w:rPr>
        <w:t>á</w:t>
      </w:r>
      <w:r w:rsidRPr="00FC26F1">
        <w:rPr>
          <w:b w:val="0"/>
        </w:rPr>
        <w:t xml:space="preserve">stavním právem (nebo jinak omezit vlastnická práva) ve prospěch třetích osob bez souhlasu Poskytovatele </w:t>
      </w:r>
      <w:r w:rsidR="000D5C16" w:rsidRPr="00FC26F1">
        <w:rPr>
          <w:b w:val="0"/>
        </w:rPr>
        <w:t>dotace</w:t>
      </w:r>
      <w:r w:rsidRPr="00FC26F1">
        <w:rPr>
          <w:b w:val="0"/>
        </w:rPr>
        <w:t>.</w:t>
      </w:r>
    </w:p>
    <w:p w14:paraId="499E4CF5" w14:textId="1504CE2F" w:rsidR="00A83A6A" w:rsidRPr="00FC26F1" w:rsidRDefault="00A83A6A" w:rsidP="00FF487F">
      <w:pPr>
        <w:pStyle w:val="Poditul11"/>
        <w:numPr>
          <w:ilvl w:val="0"/>
          <w:numId w:val="11"/>
        </w:numPr>
        <w:ind w:left="709" w:hanging="709"/>
      </w:pPr>
      <w:r w:rsidRPr="00FC26F1">
        <w:t>Oznamování změn</w:t>
      </w:r>
    </w:p>
    <w:p w14:paraId="7466AD0C" w14:textId="322878A4" w:rsidR="00A83A6A" w:rsidRPr="00FC26F1" w:rsidRDefault="008674AE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je povinen </w:t>
      </w:r>
      <w:r w:rsidR="00B62852">
        <w:rPr>
          <w:b w:val="0"/>
          <w:bCs/>
        </w:rPr>
        <w:t>Poskytovateli dotace</w:t>
      </w:r>
      <w:r w:rsidR="00B62852" w:rsidRPr="00FC26F1">
        <w:rPr>
          <w:b w:val="0"/>
          <w:bCs/>
        </w:rPr>
        <w:t xml:space="preserve"> </w:t>
      </w:r>
      <w:r w:rsidRPr="00FC26F1">
        <w:rPr>
          <w:b w:val="0"/>
          <w:bCs/>
        </w:rPr>
        <w:t xml:space="preserve">bezodkladně oznámit veškeré skutečnosti, které mohou mít vliv na povahu nebo podmínky provádění Projektu a na plnění povinností vyplývajících z tohoto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>. Informací (povinností informovat) se rozumí podání informace prostřednictvím IS KP21+.</w:t>
      </w:r>
    </w:p>
    <w:p w14:paraId="702F56C8" w14:textId="1D49AD44" w:rsidR="008674AE" w:rsidRPr="00FC26F1" w:rsidRDefault="008674AE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je povinen bezodkladně požádat Poskytovatele dotace o změnu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 xml:space="preserve"> v případě takových změn skutečností či podmínek v něm předpokládaných, které by Příjemci znemožnily splnit jeho povinnosti stanovené tímto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 xml:space="preserve"> (u povinností vázaných na konkrétní termín v přiměřené lhůtě před uplynutím příslušného termínu tak, aby bylo možno žádost řádně posoudit a vyřídit). Žádost o provedení takové změny Příjemce podá prostřednictvím samostatného formuláře v IS KP21+. Podrobné pokyny pro oznamování a schvalování změn Projektu jsou uvedeny v</w:t>
      </w:r>
      <w:r w:rsidR="00DB67A3" w:rsidRPr="00FC26F1">
        <w:rPr>
          <w:b w:val="0"/>
          <w:bCs/>
        </w:rPr>
        <w:t> ZP TP</w:t>
      </w:r>
      <w:r w:rsidRPr="00FC26F1">
        <w:rPr>
          <w:b w:val="0"/>
          <w:bCs/>
        </w:rPr>
        <w:t>.</w:t>
      </w:r>
    </w:p>
    <w:p w14:paraId="2C52A720" w14:textId="1F063069" w:rsidR="00A40D21" w:rsidRPr="00FC26F1" w:rsidRDefault="00A40D21" w:rsidP="00FF487F">
      <w:pPr>
        <w:pStyle w:val="Poditul11"/>
        <w:numPr>
          <w:ilvl w:val="0"/>
          <w:numId w:val="11"/>
        </w:numPr>
        <w:ind w:left="709" w:hanging="709"/>
      </w:pPr>
      <w:r w:rsidRPr="00FC26F1">
        <w:t>Vypořádání Projektu</w:t>
      </w:r>
    </w:p>
    <w:p w14:paraId="1689D5E7" w14:textId="10DB14E9" w:rsidR="00A40D21" w:rsidRPr="00FC26F1" w:rsidRDefault="00A40D21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>Příjemce je povinen dotaci finančně vypořádat v souladu se zákonem</w:t>
      </w:r>
      <w:r w:rsidR="002323D0" w:rsidRPr="00FC26F1">
        <w:rPr>
          <w:b w:val="0"/>
          <w:bCs/>
        </w:rPr>
        <w:t xml:space="preserve"> o rozpočtových pravidlech</w:t>
      </w:r>
      <w:r w:rsidRPr="00FC26F1">
        <w:rPr>
          <w:b w:val="0"/>
          <w:bCs/>
        </w:rPr>
        <w:t xml:space="preserve"> č. 218/2000 Sb., </w:t>
      </w:r>
      <w:r w:rsidR="002323D0" w:rsidRPr="00FC26F1">
        <w:rPr>
          <w:b w:val="0"/>
          <w:bCs/>
        </w:rPr>
        <w:t>a</w:t>
      </w:r>
      <w:r w:rsidRPr="00FC26F1">
        <w:rPr>
          <w:b w:val="0"/>
          <w:bCs/>
        </w:rPr>
        <w:t xml:space="preserve"> s vyhláškou č. 367/2015 Sb., kterou se stanoví zásady a termíny finančního vypořádání se státním rozpočtem, státními finančními aktivy nebo Národním fondem. Projekty spolufinancované z prostředků z rozpočtu EU se podle uvedené vyhlášky vypořádávají jednorázově nejpozději do 15. 2. roku následujícího po roce, v němž bylo ukončeno financování akce a se stavem k 31. prosinci roku, v němž byl projekt ukončen.  Projekt se považuje z tohoto pohledu za ukončený přepnutím stavu </w:t>
      </w:r>
      <w:r w:rsidR="002323D0" w:rsidRPr="00FC26F1">
        <w:rPr>
          <w:b w:val="0"/>
          <w:bCs/>
        </w:rPr>
        <w:t>Žádosti v IS KP21+ na</w:t>
      </w:r>
      <w:r w:rsidRPr="00FC26F1">
        <w:rPr>
          <w:b w:val="0"/>
          <w:bCs/>
        </w:rPr>
        <w:t xml:space="preserve"> PP41</w:t>
      </w:r>
      <w:r w:rsidR="002323D0" w:rsidRPr="00FC26F1">
        <w:rPr>
          <w:b w:val="0"/>
          <w:bCs/>
        </w:rPr>
        <w:t xml:space="preserve"> </w:t>
      </w:r>
      <w:r w:rsidR="002323D0" w:rsidRPr="00FC26F1">
        <w:rPr>
          <w:b w:val="0"/>
        </w:rPr>
        <w:t>„Projekt finančně ukončen ŘO“</w:t>
      </w:r>
      <w:r w:rsidR="002323D0" w:rsidRPr="00FC26F1">
        <w:rPr>
          <w:b w:val="0"/>
          <w:bCs/>
        </w:rPr>
        <w:t>.</w:t>
      </w:r>
      <w:r w:rsidRPr="00FC26F1">
        <w:rPr>
          <w:b w:val="0"/>
          <w:bCs/>
        </w:rPr>
        <w:t xml:space="preserve"> Příjemce podává finanční vypořádání (dále jen „FV“) prostřednictvím IS KP21+.</w:t>
      </w:r>
      <w:r w:rsidR="002323D0" w:rsidRPr="00FC26F1">
        <w:rPr>
          <w:b w:val="0"/>
          <w:bCs/>
        </w:rPr>
        <w:t xml:space="preserve"> Součástí FV jsou i p</w:t>
      </w:r>
      <w:r w:rsidR="002323D0" w:rsidRPr="00FC26F1">
        <w:rPr>
          <w:b w:val="0"/>
        </w:rPr>
        <w:t>řijaté prostředky spadající pod režim ZMV.</w:t>
      </w:r>
    </w:p>
    <w:p w14:paraId="78FEF80B" w14:textId="75C80C39" w:rsidR="00A40D21" w:rsidRPr="00FC26F1" w:rsidRDefault="00A40D21" w:rsidP="009D0B70">
      <w:pPr>
        <w:pStyle w:val="Poditul11"/>
        <w:keepNext w:val="0"/>
        <w:spacing w:before="120"/>
        <w:ind w:left="709"/>
        <w:rPr>
          <w:b w:val="0"/>
          <w:bCs/>
        </w:rPr>
      </w:pPr>
      <w:r w:rsidRPr="00FC26F1">
        <w:rPr>
          <w:b w:val="0"/>
          <w:bCs/>
        </w:rPr>
        <w:t>Povinnost předložit FV se nevztahuje na projekty, které byly plně zrealizovány a uhrazeny příjemcem z vlastních prostředků a až následně jednorázově proplaceny prostřednictvím ŽoP.</w:t>
      </w:r>
    </w:p>
    <w:p w14:paraId="1CA4004E" w14:textId="0D3833F0" w:rsidR="00A40D21" w:rsidRPr="00FC26F1" w:rsidRDefault="00A40D21" w:rsidP="00A40D21">
      <w:pPr>
        <w:pStyle w:val="Poditul11"/>
        <w:numPr>
          <w:ilvl w:val="0"/>
          <w:numId w:val="11"/>
        </w:numPr>
        <w:ind w:left="709" w:hanging="709"/>
      </w:pPr>
      <w:r w:rsidRPr="00FC26F1">
        <w:t xml:space="preserve">Uchovávání dokumentů </w:t>
      </w:r>
    </w:p>
    <w:p w14:paraId="402D3902" w14:textId="4A1AAE97" w:rsidR="00A40D21" w:rsidRPr="00FC26F1" w:rsidRDefault="00A40D21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dotace je povinen uchovat veškeré dokumenty související s realizací Projektu </w:t>
      </w:r>
      <w:r w:rsidR="002323D0" w:rsidRPr="00FC26F1">
        <w:rPr>
          <w:b w:val="0"/>
          <w:bCs/>
        </w:rPr>
        <w:t xml:space="preserve">včetně fotodokumentace </w:t>
      </w:r>
      <w:r w:rsidRPr="00FC26F1">
        <w:rPr>
          <w:b w:val="0"/>
          <w:bCs/>
        </w:rPr>
        <w:t>v souladu s platnými právními předpisy EU a České republiky.</w:t>
      </w:r>
    </w:p>
    <w:p w14:paraId="1A1D3722" w14:textId="6E73A72B" w:rsidR="00A40D21" w:rsidRPr="00FC26F1" w:rsidRDefault="00A40D21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>Příjemce dotace je povinen uchovávat doklady ve formě originálů, nebo ověřených kopií originálů, případně na běžných nosičích dat, včetně elektronické verze originálních dokladů, popř. v elektronické podobě, pokud se jedná o jedinou existující formu dokladu.</w:t>
      </w:r>
    </w:p>
    <w:p w14:paraId="65E10D03" w14:textId="14A014D7" w:rsidR="00B005D6" w:rsidRPr="00FC26F1" w:rsidRDefault="00B005D6" w:rsidP="00B005D6">
      <w:pPr>
        <w:pStyle w:val="Poditul11"/>
        <w:numPr>
          <w:ilvl w:val="0"/>
          <w:numId w:val="11"/>
        </w:numPr>
        <w:ind w:left="709" w:hanging="709"/>
      </w:pPr>
      <w:r w:rsidRPr="00FC26F1">
        <w:lastRenderedPageBreak/>
        <w:t>Povinnosti Příjemce v souvislosti s předpisy EU</w:t>
      </w:r>
    </w:p>
    <w:p w14:paraId="5C4C447C" w14:textId="4413C1C8" w:rsidR="00B005D6" w:rsidRPr="00FC26F1" w:rsidRDefault="00B005D6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>Příjemce je povinen dodržovat příslušná ustanovení Nařízení Rady EU č. 833/2014, ze dne 31. července 2014, o omezujících opatřeních vzhledem k činnostem Ruska destabilizujícím situaci na Ukrajině, v konsolidovaném znění a dále Nařízení Rady (EU) č. 269/2014 ze dne 17. března 2014 o omezujících opatřeních vzhledem k činnostem narušujícím nebo ohrožujícím územní celistvost, svrchovanost a nezávislost Ukrajiny, v konsolidovaném znění a Nařízení Rady (ES) č. 765/2006 ze dne 18. května 2006 o omezujících opatřeních vůči prezidentu Lukašenkovi a některým představitelům Běloruska, v konsolidovaném znění.</w:t>
      </w:r>
    </w:p>
    <w:p w14:paraId="428FC9C3" w14:textId="77777777" w:rsidR="00A40D21" w:rsidRPr="00FC26F1" w:rsidRDefault="00A40D21" w:rsidP="003028DE">
      <w:pPr>
        <w:spacing w:before="120"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2E58910B" w14:textId="5BF8B5D2" w:rsidR="00A40D21" w:rsidRPr="00FC26F1" w:rsidRDefault="00A40D21" w:rsidP="00A40D21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 xml:space="preserve">Část </w:t>
      </w:r>
      <w:r w:rsidR="00A7573A" w:rsidRPr="00FC26F1">
        <w:rPr>
          <w:rFonts w:ascii="Segoe UI" w:hAnsi="Segoe UI" w:cs="Segoe UI"/>
          <w:b/>
          <w:sz w:val="20"/>
        </w:rPr>
        <w:t>II</w:t>
      </w:r>
      <w:r w:rsidRPr="00FC26F1">
        <w:rPr>
          <w:rFonts w:ascii="Segoe UI" w:hAnsi="Segoe UI" w:cs="Segoe UI"/>
          <w:b/>
          <w:sz w:val="20"/>
        </w:rPr>
        <w:t>I.</w:t>
      </w:r>
    </w:p>
    <w:p w14:paraId="16C12798" w14:textId="07334EC4" w:rsidR="00A40D21" w:rsidRPr="00FC26F1" w:rsidRDefault="00A40D21" w:rsidP="00A40D21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>Platební podmínky</w:t>
      </w:r>
    </w:p>
    <w:p w14:paraId="25338DAA" w14:textId="3FBDF47A" w:rsidR="008E2564" w:rsidRPr="00FC26F1" w:rsidRDefault="00A40D21" w:rsidP="008E2564">
      <w:pPr>
        <w:pStyle w:val="Poditul11"/>
        <w:numPr>
          <w:ilvl w:val="0"/>
          <w:numId w:val="20"/>
        </w:numPr>
        <w:ind w:left="709" w:hanging="709"/>
      </w:pPr>
      <w:r w:rsidRPr="00FC26F1">
        <w:t>Financování Projektu</w:t>
      </w:r>
    </w:p>
    <w:p w14:paraId="4992CDD6" w14:textId="21314775" w:rsidR="008E2564" w:rsidRPr="00FC26F1" w:rsidRDefault="008E2564" w:rsidP="009D0B70">
      <w:pPr>
        <w:pStyle w:val="Poditul11"/>
        <w:keepNext w:val="0"/>
        <w:numPr>
          <w:ilvl w:val="1"/>
          <w:numId w:val="20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Podpora je poskytována </w:t>
      </w:r>
      <w:r w:rsidR="002323D0" w:rsidRPr="00FC26F1">
        <w:rPr>
          <w:b w:val="0"/>
          <w:bCs/>
        </w:rPr>
        <w:t>P</w:t>
      </w:r>
      <w:r w:rsidRPr="00FC26F1">
        <w:rPr>
          <w:b w:val="0"/>
          <w:bCs/>
        </w:rPr>
        <w:t xml:space="preserve">říjemci v režimu </w:t>
      </w:r>
      <w:r w:rsidR="00BC5D3F" w:rsidRPr="00FC26F1">
        <w:rPr>
          <w:b w:val="0"/>
          <w:bCs/>
        </w:rPr>
        <w:t xml:space="preserve">průběžných </w:t>
      </w:r>
      <w:r w:rsidRPr="00FC26F1">
        <w:rPr>
          <w:b w:val="0"/>
          <w:bCs/>
        </w:rPr>
        <w:t>ex post plateb</w:t>
      </w:r>
      <w:r w:rsidR="00BC5D3F" w:rsidRPr="00FC26F1">
        <w:rPr>
          <w:b w:val="0"/>
          <w:bCs/>
        </w:rPr>
        <w:t>, a to bezhotovostním bankovním převodem na bankovní účet Příjemce</w:t>
      </w:r>
      <w:r w:rsidR="00375FC0" w:rsidRPr="00FC26F1">
        <w:rPr>
          <w:b w:val="0"/>
          <w:bCs/>
        </w:rPr>
        <w:t xml:space="preserve"> na základě průběžných ŽoP.</w:t>
      </w:r>
      <w:r w:rsidR="00BC5D3F" w:rsidRPr="00FC26F1">
        <w:rPr>
          <w:b w:val="0"/>
          <w:bCs/>
        </w:rPr>
        <w:t xml:space="preserve"> V případě, že je Příjemcem organizační složka státu</w:t>
      </w:r>
      <w:r w:rsidR="00FC26F1" w:rsidRPr="00FC26F1">
        <w:rPr>
          <w:b w:val="0"/>
          <w:bCs/>
        </w:rPr>
        <w:t>,</w:t>
      </w:r>
      <w:r w:rsidR="00BC5D3F" w:rsidRPr="00FC26F1">
        <w:rPr>
          <w:b w:val="0"/>
          <w:bCs/>
        </w:rPr>
        <w:t xml:space="preserve"> </w:t>
      </w:r>
      <w:r w:rsidR="00D27DCA" w:rsidRPr="00FC26F1">
        <w:rPr>
          <w:b w:val="0"/>
          <w:bCs/>
        </w:rPr>
        <w:t xml:space="preserve">neslouží ŽoP k proplacení dotace, ale k refundaci prostředků </w:t>
      </w:r>
      <w:r w:rsidR="00003B87" w:rsidRPr="00FC26F1">
        <w:rPr>
          <w:b w:val="0"/>
          <w:bCs/>
        </w:rPr>
        <w:t>dotace</w:t>
      </w:r>
      <w:r w:rsidR="00D27DCA" w:rsidRPr="00FC26F1">
        <w:rPr>
          <w:b w:val="0"/>
          <w:bCs/>
        </w:rPr>
        <w:t xml:space="preserve"> předfinancovaných ze státního rozpočtu</w:t>
      </w:r>
      <w:r w:rsidR="00BC5D3F" w:rsidRPr="00FC26F1">
        <w:rPr>
          <w:b w:val="0"/>
          <w:bCs/>
        </w:rPr>
        <w:t>.</w:t>
      </w:r>
      <w:r w:rsidR="00375FC0" w:rsidRPr="00FC26F1">
        <w:rPr>
          <w:b w:val="0"/>
          <w:bCs/>
        </w:rPr>
        <w:t xml:space="preserve"> Prostřednictvím ŽoP jsou předkládány ke</w:t>
      </w:r>
      <w:r w:rsidR="00FC26F1" w:rsidRPr="00FC26F1">
        <w:rPr>
          <w:b w:val="0"/>
          <w:bCs/>
        </w:rPr>
        <w:t> </w:t>
      </w:r>
      <w:r w:rsidR="00375FC0" w:rsidRPr="00FC26F1">
        <w:rPr>
          <w:b w:val="0"/>
          <w:bCs/>
        </w:rPr>
        <w:t xml:space="preserve">kontrole příslušné doklady </w:t>
      </w:r>
      <w:r w:rsidR="007F0DA2" w:rsidRPr="00FC26F1">
        <w:rPr>
          <w:b w:val="0"/>
          <w:bCs/>
        </w:rPr>
        <w:t xml:space="preserve">způsobilých výdajů </w:t>
      </w:r>
      <w:r w:rsidR="00375FC0" w:rsidRPr="00FC26F1">
        <w:rPr>
          <w:b w:val="0"/>
          <w:bCs/>
        </w:rPr>
        <w:t xml:space="preserve">doplněné souvisejícími úhradami </w:t>
      </w:r>
      <w:r w:rsidR="007F0DA2" w:rsidRPr="00FC26F1">
        <w:rPr>
          <w:b w:val="0"/>
          <w:bCs/>
        </w:rPr>
        <w:t>(v rozsahu daném zvole</w:t>
      </w:r>
      <w:r w:rsidR="00BC5D3F" w:rsidRPr="00FC26F1">
        <w:rPr>
          <w:b w:val="0"/>
          <w:bCs/>
        </w:rPr>
        <w:t>ným</w:t>
      </w:r>
      <w:r w:rsidR="007F0DA2" w:rsidRPr="00FC26F1">
        <w:rPr>
          <w:b w:val="0"/>
          <w:bCs/>
        </w:rPr>
        <w:t> režim</w:t>
      </w:r>
      <w:r w:rsidR="00BC5D3F" w:rsidRPr="00FC26F1">
        <w:rPr>
          <w:b w:val="0"/>
          <w:bCs/>
        </w:rPr>
        <w:t>em</w:t>
      </w:r>
      <w:r w:rsidR="007F0DA2" w:rsidRPr="00FC26F1">
        <w:rPr>
          <w:b w:val="0"/>
          <w:bCs/>
        </w:rPr>
        <w:t xml:space="preserve"> ZMV) </w:t>
      </w:r>
      <w:r w:rsidR="00375FC0" w:rsidRPr="00FC26F1">
        <w:rPr>
          <w:b w:val="0"/>
          <w:bCs/>
        </w:rPr>
        <w:t>minimálně na úrovni celkových způsobilých výdajů (dále jen „CZV“) (dotace + odpovídající část vlastních zdrojů).</w:t>
      </w:r>
    </w:p>
    <w:p w14:paraId="7109455D" w14:textId="77777777" w:rsidR="002323D0" w:rsidRPr="00FC26F1" w:rsidRDefault="002323D0" w:rsidP="002323D0">
      <w:pPr>
        <w:pStyle w:val="Poditul11"/>
        <w:keepNext w:val="0"/>
        <w:numPr>
          <w:ilvl w:val="1"/>
          <w:numId w:val="20"/>
        </w:numPr>
        <w:spacing w:before="120"/>
        <w:ind w:left="709" w:hanging="709"/>
        <w:rPr>
          <w:b w:val="0"/>
          <w:bCs/>
        </w:rPr>
      </w:pPr>
      <w:bookmarkStart w:id="7" w:name="_Hlk119507214"/>
      <w:r w:rsidRPr="00FC26F1">
        <w:rPr>
          <w:b w:val="0"/>
          <w:bCs/>
        </w:rPr>
        <w:t>Finanční plán Projektu a harmonogram plateb</w:t>
      </w:r>
      <w:bookmarkEnd w:id="7"/>
      <w:r w:rsidRPr="00FC26F1">
        <w:rPr>
          <w:b w:val="0"/>
          <w:bCs/>
        </w:rPr>
        <w:t xml:space="preserve">: </w:t>
      </w:r>
    </w:p>
    <w:tbl>
      <w:tblPr>
        <w:tblW w:w="8268" w:type="dxa"/>
        <w:tblInd w:w="6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3"/>
        <w:gridCol w:w="6095"/>
      </w:tblGrid>
      <w:tr w:rsidR="008E2564" w:rsidRPr="00FC26F1" w14:paraId="40899FDF" w14:textId="77777777" w:rsidTr="009963E8">
        <w:trPr>
          <w:trHeight w:val="454"/>
        </w:trPr>
        <w:tc>
          <w:tcPr>
            <w:tcW w:w="217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7E1F04" w14:textId="77777777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  <w:t>Rok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7898C6" w14:textId="7BBE4164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b/>
                <w:bCs/>
                <w:sz w:val="18"/>
                <w:lang w:eastAsia="cs-CZ"/>
              </w:rPr>
              <w:t>Plánované čerpání dotace v Kč</w:t>
            </w:r>
          </w:p>
        </w:tc>
      </w:tr>
      <w:tr w:rsidR="008E2564" w:rsidRPr="00FC26F1" w14:paraId="368DD7B2" w14:textId="77777777" w:rsidTr="009963E8">
        <w:trPr>
          <w:trHeight w:val="454"/>
        </w:trPr>
        <w:tc>
          <w:tcPr>
            <w:tcW w:w="21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713D6" w14:textId="77777777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  <w:tc>
          <w:tcPr>
            <w:tcW w:w="609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0F32D" w14:textId="77777777" w:rsidR="008E2564" w:rsidRPr="00FC26F1" w:rsidRDefault="008E2564" w:rsidP="009963E8">
            <w:pPr>
              <w:spacing w:after="0" w:line="240" w:lineRule="auto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8E2564" w:rsidRPr="00FC26F1" w14:paraId="2810C356" w14:textId="77777777" w:rsidTr="009963E8">
        <w:trPr>
          <w:trHeight w:val="454"/>
        </w:trPr>
        <w:tc>
          <w:tcPr>
            <w:tcW w:w="2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8930A" w14:textId="77777777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DDC7F" w14:textId="77777777" w:rsidR="008E2564" w:rsidRPr="00FC26F1" w:rsidRDefault="008E2564" w:rsidP="009963E8">
            <w:pPr>
              <w:spacing w:after="0" w:line="240" w:lineRule="auto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8E2564" w:rsidRPr="00FC26F1" w14:paraId="682614B0" w14:textId="77777777" w:rsidTr="009963E8">
        <w:trPr>
          <w:trHeight w:val="454"/>
        </w:trPr>
        <w:tc>
          <w:tcPr>
            <w:tcW w:w="217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293DC" w14:textId="77777777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F1BB1" w14:textId="77777777" w:rsidR="008E2564" w:rsidRPr="00FC26F1" w:rsidRDefault="008E2564" w:rsidP="009963E8">
            <w:pPr>
              <w:spacing w:after="0" w:line="240" w:lineRule="auto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8E2564" w:rsidRPr="00FC26F1" w14:paraId="3231AFBA" w14:textId="77777777" w:rsidTr="009963E8">
        <w:trPr>
          <w:trHeight w:val="454"/>
        </w:trPr>
        <w:tc>
          <w:tcPr>
            <w:tcW w:w="21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F49768" w14:textId="77777777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  <w:t>Celkem</w:t>
            </w:r>
          </w:p>
        </w:tc>
        <w:tc>
          <w:tcPr>
            <w:tcW w:w="609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120BD" w14:textId="77777777" w:rsidR="008E2564" w:rsidRPr="00FC26F1" w:rsidRDefault="008E2564" w:rsidP="009963E8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b/>
                <w:color w:val="000000"/>
                <w:sz w:val="18"/>
                <w:lang w:eastAsia="cs-CZ"/>
              </w:rPr>
              <w:t>[…]</w:t>
            </w:r>
          </w:p>
        </w:tc>
      </w:tr>
    </w:tbl>
    <w:p w14:paraId="6A7911D4" w14:textId="77777777" w:rsidR="00A7573A" w:rsidRPr="00FC26F1" w:rsidRDefault="00A7573A" w:rsidP="003028DE">
      <w:pPr>
        <w:spacing w:before="120"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41ADF0A5" w14:textId="77777777" w:rsidR="00A7573A" w:rsidRPr="00FC26F1" w:rsidRDefault="00A7573A" w:rsidP="00A7573A">
      <w:pPr>
        <w:keepNext/>
        <w:jc w:val="center"/>
        <w:rPr>
          <w:rFonts w:ascii="Segoe UI" w:hAnsi="Segoe UI" w:cs="Segoe UI"/>
          <w:b/>
          <w:bCs/>
          <w:sz w:val="20"/>
          <w:szCs w:val="20"/>
        </w:rPr>
      </w:pPr>
      <w:r w:rsidRPr="00FC26F1">
        <w:rPr>
          <w:rFonts w:ascii="Segoe UI" w:hAnsi="Segoe UI" w:cs="Segoe UI"/>
          <w:b/>
          <w:bCs/>
          <w:sz w:val="20"/>
          <w:szCs w:val="20"/>
        </w:rPr>
        <w:t xml:space="preserve">Část IV. </w:t>
      </w:r>
    </w:p>
    <w:p w14:paraId="48F5C2BB" w14:textId="77777777" w:rsidR="00A7573A" w:rsidRPr="00FC26F1" w:rsidRDefault="00A7573A" w:rsidP="00A7573A">
      <w:pPr>
        <w:keepNext/>
        <w:jc w:val="center"/>
        <w:rPr>
          <w:rFonts w:ascii="Segoe UI" w:hAnsi="Segoe UI" w:cs="Segoe UI"/>
          <w:b/>
          <w:bCs/>
          <w:sz w:val="20"/>
          <w:szCs w:val="20"/>
        </w:rPr>
      </w:pPr>
      <w:r w:rsidRPr="00FC26F1">
        <w:rPr>
          <w:rFonts w:ascii="Segoe UI" w:hAnsi="Segoe UI" w:cs="Segoe UI"/>
          <w:b/>
          <w:bCs/>
          <w:sz w:val="20"/>
          <w:szCs w:val="20"/>
        </w:rPr>
        <w:t>Důsledky neplnění podmínek Právního aktu</w:t>
      </w:r>
    </w:p>
    <w:p w14:paraId="1ABD5CE4" w14:textId="77777777" w:rsidR="002F291F" w:rsidRPr="00FC26F1" w:rsidRDefault="002F291F" w:rsidP="002F291F">
      <w:pPr>
        <w:pStyle w:val="Poditul11"/>
        <w:numPr>
          <w:ilvl w:val="0"/>
          <w:numId w:val="25"/>
        </w:numPr>
        <w:ind w:left="709" w:hanging="709"/>
      </w:pPr>
      <w:r w:rsidRPr="00FC26F1">
        <w:t>Pozastavení proplácení dotace</w:t>
      </w:r>
    </w:p>
    <w:p w14:paraId="0D9288B2" w14:textId="6BF14D1F" w:rsidR="008E2564" w:rsidRPr="00FC26F1" w:rsidRDefault="002F291F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Pokud Poskytovatel dotace, nebo orgán oprávněný ke kontrole zjistí, že Příjemce nesplnil nebo neplní některou z podmínek uvedených v tomto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>, je Poskytovatel dotace oprávněn pozastavit proplácení prostředků dotace a zahájit potřebné kroky vedoucí ke zjištění, zda došlo k</w:t>
      </w:r>
      <w:r w:rsidR="00C26F67">
        <w:rPr>
          <w:b w:val="0"/>
          <w:bCs/>
        </w:rPr>
        <w:t> </w:t>
      </w:r>
      <w:r w:rsidRPr="00FC26F1">
        <w:rPr>
          <w:b w:val="0"/>
          <w:bCs/>
        </w:rPr>
        <w:t>nesrovnalosti ve smyslu čl. 2 odst. 31 Nařízení Evropského parlamentu a Rady (EU) 2021/1060 ze dne 24. června 2021, popř. k podezření na porušení rozpočtové kázně ve smyslu § 44 zákona č. 218/2000 Sb., o rozpočtových pravidlech</w:t>
      </w:r>
      <w:r w:rsidR="00655A61" w:rsidRPr="00FC26F1">
        <w:rPr>
          <w:b w:val="0"/>
          <w:bCs/>
        </w:rPr>
        <w:t>.</w:t>
      </w:r>
    </w:p>
    <w:p w14:paraId="6C635B74" w14:textId="77777777" w:rsidR="00655A61" w:rsidRPr="00FC26F1" w:rsidRDefault="00655A61" w:rsidP="00655A61">
      <w:pPr>
        <w:pStyle w:val="Poditul11"/>
        <w:numPr>
          <w:ilvl w:val="0"/>
          <w:numId w:val="25"/>
        </w:numPr>
        <w:ind w:left="709" w:hanging="709"/>
      </w:pPr>
      <w:r w:rsidRPr="00FC26F1">
        <w:lastRenderedPageBreak/>
        <w:t xml:space="preserve">Diferenciace sankcí za porušení povinností </w:t>
      </w:r>
    </w:p>
    <w:p w14:paraId="5E2C8125" w14:textId="0588C94E" w:rsidR="00655A61" w:rsidRPr="00FC26F1" w:rsidRDefault="00655A61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Není-li uvedeno jinak, představuje porušení povinností uvedených v tomto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 xml:space="preserve"> porušení rozpočtové kázně podle § 44 odst. 1 písm. b) </w:t>
      </w:r>
      <w:bookmarkStart w:id="8" w:name="_Hlk160021494"/>
      <w:r w:rsidR="002A0E95" w:rsidRPr="00BE625C">
        <w:rPr>
          <w:b w:val="0"/>
          <w:bCs/>
        </w:rPr>
        <w:t xml:space="preserve">nebo </w:t>
      </w:r>
      <w:bookmarkEnd w:id="8"/>
      <w:r w:rsidRPr="00FC26F1">
        <w:rPr>
          <w:b w:val="0"/>
          <w:bCs/>
        </w:rPr>
        <w:t xml:space="preserve">písm. j) zákona o rozpočtových pravidlech a povede k odvodu za porušení rozpočtové kázně </w:t>
      </w:r>
      <w:bookmarkStart w:id="9" w:name="_Hlk160021499"/>
      <w:r w:rsidR="002A0E95" w:rsidRPr="00BE625C">
        <w:rPr>
          <w:b w:val="0"/>
          <w:bCs/>
        </w:rPr>
        <w:t>v částce</w:t>
      </w:r>
      <w:bookmarkEnd w:id="9"/>
      <w:r w:rsidRPr="00FC26F1">
        <w:rPr>
          <w:b w:val="0"/>
          <w:bCs/>
        </w:rPr>
        <w:t>, v jaké byla rozpočtová kázeň porušena</w:t>
      </w:r>
      <w:r w:rsidR="001B622A" w:rsidRPr="00FC26F1">
        <w:rPr>
          <w:b w:val="0"/>
          <w:bCs/>
        </w:rPr>
        <w:t>.</w:t>
      </w:r>
    </w:p>
    <w:p w14:paraId="0D631534" w14:textId="20171BD4" w:rsidR="00655A61" w:rsidRPr="00FC26F1" w:rsidRDefault="00D14C27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V případě, že dojde k porušení povinností uvedených </w:t>
      </w:r>
      <w:r w:rsidR="00601DAD">
        <w:rPr>
          <w:b w:val="0"/>
          <w:bCs/>
        </w:rPr>
        <w:t>v části I. čl. 6. bodu 6.3</w:t>
      </w:r>
      <w:r w:rsidR="000E2FE1">
        <w:rPr>
          <w:b w:val="0"/>
          <w:bCs/>
        </w:rPr>
        <w:t>,</w:t>
      </w:r>
      <w:r w:rsidR="00601DAD">
        <w:rPr>
          <w:b w:val="0"/>
          <w:bCs/>
        </w:rPr>
        <w:t xml:space="preserve"> </w:t>
      </w:r>
      <w:r w:rsidRPr="00FC26F1">
        <w:rPr>
          <w:b w:val="0"/>
          <w:bCs/>
        </w:rPr>
        <w:t>v části</w:t>
      </w:r>
      <w:r w:rsidR="00485766" w:rsidRPr="00FC26F1">
        <w:rPr>
          <w:b w:val="0"/>
          <w:bCs/>
        </w:rPr>
        <w:t xml:space="preserve"> </w:t>
      </w:r>
      <w:r w:rsidR="00AB2238" w:rsidRPr="00FC26F1">
        <w:rPr>
          <w:b w:val="0"/>
          <w:bCs/>
        </w:rPr>
        <w:t>II</w:t>
      </w:r>
      <w:r w:rsidR="00485766" w:rsidRPr="00FC26F1">
        <w:rPr>
          <w:b w:val="0"/>
          <w:bCs/>
        </w:rPr>
        <w:t xml:space="preserve">. </w:t>
      </w:r>
      <w:r w:rsidR="00AB2238" w:rsidRPr="00FC26F1">
        <w:rPr>
          <w:b w:val="0"/>
          <w:bCs/>
        </w:rPr>
        <w:t>2.1.</w:t>
      </w:r>
      <w:r w:rsidR="00C87AB4">
        <w:rPr>
          <w:b w:val="0"/>
          <w:bCs/>
        </w:rPr>
        <w:t>-</w:t>
      </w:r>
      <w:r w:rsidR="00AB2238" w:rsidRPr="00FC26F1">
        <w:rPr>
          <w:b w:val="0"/>
          <w:bCs/>
        </w:rPr>
        <w:t>2.5</w:t>
      </w:r>
      <w:r w:rsidR="00166958">
        <w:rPr>
          <w:b w:val="0"/>
          <w:bCs/>
        </w:rPr>
        <w:t>.</w:t>
      </w:r>
      <w:r w:rsidR="00AB2238" w:rsidRPr="00FC26F1">
        <w:rPr>
          <w:b w:val="0"/>
          <w:bCs/>
        </w:rPr>
        <w:t>, čl. 4</w:t>
      </w:r>
      <w:r w:rsidR="004A6EF5">
        <w:rPr>
          <w:b w:val="0"/>
          <w:bCs/>
        </w:rPr>
        <w:t>. bodu 4.1., 4.2. a 4.4.</w:t>
      </w:r>
      <w:r w:rsidR="00AB2238" w:rsidRPr="00FC26F1">
        <w:rPr>
          <w:b w:val="0"/>
          <w:bCs/>
        </w:rPr>
        <w:t>, čl. 5</w:t>
      </w:r>
      <w:r w:rsidR="004A6EF5">
        <w:rPr>
          <w:b w:val="0"/>
          <w:bCs/>
        </w:rPr>
        <w:t>. bodu 5.1.</w:t>
      </w:r>
      <w:r w:rsidR="00AB2238" w:rsidRPr="00FC26F1">
        <w:rPr>
          <w:b w:val="0"/>
          <w:bCs/>
        </w:rPr>
        <w:t>, čl. 6</w:t>
      </w:r>
      <w:r w:rsidR="004A6EF5">
        <w:rPr>
          <w:b w:val="0"/>
          <w:bCs/>
        </w:rPr>
        <w:t>. bodu 6.1.</w:t>
      </w:r>
      <w:r w:rsidR="00AB2238" w:rsidRPr="00FC26F1">
        <w:rPr>
          <w:b w:val="0"/>
          <w:bCs/>
        </w:rPr>
        <w:t>, čl. 8</w:t>
      </w:r>
      <w:r w:rsidR="00753CFE">
        <w:rPr>
          <w:b w:val="0"/>
          <w:bCs/>
        </w:rPr>
        <w:t>. bodu 8.1.</w:t>
      </w:r>
      <w:r w:rsidR="00AB2238" w:rsidRPr="00FC26F1">
        <w:rPr>
          <w:b w:val="0"/>
          <w:bCs/>
        </w:rPr>
        <w:t xml:space="preserve">, </w:t>
      </w:r>
      <w:r w:rsidR="00753CFE">
        <w:rPr>
          <w:b w:val="0"/>
          <w:bCs/>
        </w:rPr>
        <w:t xml:space="preserve">čl. 9. bodu 9.1., </w:t>
      </w:r>
      <w:r w:rsidR="00AB2238" w:rsidRPr="00FC26F1">
        <w:rPr>
          <w:b w:val="0"/>
          <w:bCs/>
        </w:rPr>
        <w:t>čl. 10.</w:t>
      </w:r>
      <w:r w:rsidR="00753CFE">
        <w:rPr>
          <w:b w:val="0"/>
          <w:bCs/>
        </w:rPr>
        <w:t xml:space="preserve"> bodu 10.1. a 10.2.</w:t>
      </w:r>
      <w:r w:rsidR="00485766" w:rsidRPr="00FC26F1">
        <w:rPr>
          <w:b w:val="0"/>
          <w:bCs/>
        </w:rPr>
        <w:t xml:space="preserve"> </w:t>
      </w:r>
      <w:r w:rsidRPr="00FC26F1">
        <w:rPr>
          <w:b w:val="0"/>
          <w:bCs/>
        </w:rPr>
        <w:t xml:space="preserve">bude odvod za porušení rozpočtové kázně v souladu s § 44a odst. 4 písm. a) zákona o rozpočtových pravidlech stanoven procentními sazbami podle přílohy č. 1 tohoto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>.</w:t>
      </w:r>
    </w:p>
    <w:p w14:paraId="3EB458F1" w14:textId="0D95758E" w:rsidR="00D14C27" w:rsidRPr="00FC26F1" w:rsidRDefault="00D14C27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</w:rPr>
        <w:t>Porušení povinností stanovených</w:t>
      </w:r>
      <w:r w:rsidR="00DD77F4">
        <w:rPr>
          <w:b w:val="0"/>
        </w:rPr>
        <w:t xml:space="preserve"> </w:t>
      </w:r>
      <w:r w:rsidR="00DD77F4" w:rsidRPr="003D2AAD">
        <w:rPr>
          <w:b w:val="0"/>
        </w:rPr>
        <w:t>v</w:t>
      </w:r>
      <w:r w:rsidR="00DD77F4">
        <w:rPr>
          <w:b w:val="0"/>
        </w:rPr>
        <w:t xml:space="preserve"> části I. čl. 4. bodu 4.5., </w:t>
      </w:r>
      <w:r w:rsidR="009B61AE">
        <w:rPr>
          <w:b w:val="0"/>
        </w:rPr>
        <w:t>v části I. čl. 6. bodu 6.1. podbodu 6.1.1</w:t>
      </w:r>
      <w:r w:rsidR="009B61AE" w:rsidRPr="00283591">
        <w:rPr>
          <w:b w:val="0"/>
        </w:rPr>
        <w:t xml:space="preserve">., </w:t>
      </w:r>
      <w:r w:rsidR="00601DAD">
        <w:rPr>
          <w:b w:val="0"/>
        </w:rPr>
        <w:t xml:space="preserve">bodu 6.2, </w:t>
      </w:r>
      <w:r w:rsidR="00601DAD" w:rsidRPr="00283591">
        <w:rPr>
          <w:b w:val="0"/>
        </w:rPr>
        <w:t>bodu</w:t>
      </w:r>
      <w:r w:rsidR="00601DAD">
        <w:rPr>
          <w:b w:val="0"/>
        </w:rPr>
        <w:t xml:space="preserve"> 6.3 v případě nedodržení lhůty k doložení podkladů pro ukončení Projektu do</w:t>
      </w:r>
      <w:r w:rsidR="00C87AB4">
        <w:rPr>
          <w:b w:val="0"/>
        </w:rPr>
        <w:t> </w:t>
      </w:r>
      <w:r w:rsidR="00601DAD">
        <w:rPr>
          <w:b w:val="0"/>
        </w:rPr>
        <w:t xml:space="preserve">30 kalendářních dnů, </w:t>
      </w:r>
      <w:r w:rsidRPr="00FC26F1">
        <w:rPr>
          <w:b w:val="0"/>
        </w:rPr>
        <w:t xml:space="preserve">v </w:t>
      </w:r>
      <w:r w:rsidR="00485766" w:rsidRPr="00FC26F1">
        <w:rPr>
          <w:b w:val="0"/>
        </w:rPr>
        <w:t xml:space="preserve">části </w:t>
      </w:r>
      <w:r w:rsidR="00AB2238" w:rsidRPr="00FC26F1">
        <w:rPr>
          <w:b w:val="0"/>
        </w:rPr>
        <w:t>II</w:t>
      </w:r>
      <w:r w:rsidR="00485766" w:rsidRPr="00FC26F1">
        <w:rPr>
          <w:b w:val="0"/>
        </w:rPr>
        <w:t xml:space="preserve">. čl. </w:t>
      </w:r>
      <w:r w:rsidR="00AB2238" w:rsidRPr="00FC26F1">
        <w:rPr>
          <w:b w:val="0"/>
        </w:rPr>
        <w:t>1</w:t>
      </w:r>
      <w:r w:rsidR="00485766" w:rsidRPr="00FC26F1">
        <w:rPr>
          <w:b w:val="0"/>
        </w:rPr>
        <w:t xml:space="preserve">. bod </w:t>
      </w:r>
      <w:r w:rsidR="00AB2238" w:rsidRPr="00FC26F1">
        <w:rPr>
          <w:b w:val="0"/>
        </w:rPr>
        <w:t>1</w:t>
      </w:r>
      <w:r w:rsidR="00485766" w:rsidRPr="00FC26F1">
        <w:rPr>
          <w:b w:val="0"/>
        </w:rPr>
        <w:t>.</w:t>
      </w:r>
      <w:r w:rsidR="00AB2238" w:rsidRPr="00FC26F1">
        <w:rPr>
          <w:b w:val="0"/>
        </w:rPr>
        <w:t>1</w:t>
      </w:r>
      <w:r w:rsidR="00485766" w:rsidRPr="00FC26F1">
        <w:rPr>
          <w:b w:val="0"/>
        </w:rPr>
        <w:t>.</w:t>
      </w:r>
      <w:r w:rsidR="00166958">
        <w:rPr>
          <w:b w:val="0"/>
        </w:rPr>
        <w:t>-</w:t>
      </w:r>
      <w:r w:rsidR="000E2FE1">
        <w:rPr>
          <w:b w:val="0"/>
        </w:rPr>
        <w:t>1.4.</w:t>
      </w:r>
      <w:r w:rsidR="004A6EF5">
        <w:rPr>
          <w:b w:val="0"/>
        </w:rPr>
        <w:t xml:space="preserve">, </w:t>
      </w:r>
      <w:r w:rsidR="004A6EF5">
        <w:rPr>
          <w:b w:val="0"/>
          <w:bCs/>
        </w:rPr>
        <w:t>čl. 4. bodu 4.3</w:t>
      </w:r>
      <w:r w:rsidR="004A6EF5" w:rsidRPr="00C26F67">
        <w:rPr>
          <w:b w:val="0"/>
          <w:bCs/>
        </w:rPr>
        <w:t>.</w:t>
      </w:r>
      <w:r w:rsidR="00753CFE" w:rsidRPr="00C26F67">
        <w:rPr>
          <w:b w:val="0"/>
          <w:bCs/>
        </w:rPr>
        <w:t xml:space="preserve">, </w:t>
      </w:r>
      <w:r w:rsidR="00331FDB" w:rsidRPr="00C26F67">
        <w:rPr>
          <w:b w:val="0"/>
          <w:bCs/>
        </w:rPr>
        <w:t xml:space="preserve">čl. 6. bodu 6.1 </w:t>
      </w:r>
      <w:r w:rsidR="002F3265" w:rsidRPr="00C26F67">
        <w:rPr>
          <w:b w:val="0"/>
          <w:bCs/>
        </w:rPr>
        <w:t>v případě nesplnění do 30 kalendářních dnů,</w:t>
      </w:r>
      <w:r w:rsidR="002F3265">
        <w:rPr>
          <w:b w:val="0"/>
          <w:bCs/>
        </w:rPr>
        <w:t xml:space="preserve"> </w:t>
      </w:r>
      <w:r w:rsidR="00753CFE">
        <w:rPr>
          <w:b w:val="0"/>
          <w:bCs/>
        </w:rPr>
        <w:t>čl. 8. bodu 8.2.,</w:t>
      </w:r>
      <w:r w:rsidR="00485766" w:rsidRPr="00FC26F1">
        <w:rPr>
          <w:b w:val="0"/>
        </w:rPr>
        <w:t xml:space="preserve"> </w:t>
      </w:r>
      <w:r w:rsidR="00331FDB">
        <w:rPr>
          <w:b w:val="0"/>
        </w:rPr>
        <w:t xml:space="preserve">v </w:t>
      </w:r>
      <w:r w:rsidR="002F7E1A">
        <w:rPr>
          <w:b w:val="0"/>
          <w:bCs/>
        </w:rPr>
        <w:t>části III. čl. 1. bodu 1.2.</w:t>
      </w:r>
      <w:r w:rsidR="002F7E1A">
        <w:rPr>
          <w:b w:val="0"/>
        </w:rPr>
        <w:t xml:space="preserve"> </w:t>
      </w:r>
      <w:r w:rsidRPr="00FC26F1">
        <w:rPr>
          <w:b w:val="0"/>
        </w:rPr>
        <w:t>nepředstavuje neoprávněné použití dotace ve smyslu § 3 písm. e) zákona o</w:t>
      </w:r>
      <w:r w:rsidR="00C26F67">
        <w:rPr>
          <w:b w:val="0"/>
        </w:rPr>
        <w:t> </w:t>
      </w:r>
      <w:r w:rsidRPr="00FC26F1">
        <w:rPr>
          <w:b w:val="0"/>
        </w:rPr>
        <w:t>rozpočtových pravidlech.</w:t>
      </w:r>
    </w:p>
    <w:p w14:paraId="469A8EAC" w14:textId="77777777" w:rsidR="001C4743" w:rsidRPr="00FC26F1" w:rsidRDefault="001C4743" w:rsidP="003028DE">
      <w:pPr>
        <w:spacing w:before="120"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245BCFF7" w14:textId="1791EB9B" w:rsidR="006666A3" w:rsidRPr="00FC26F1" w:rsidRDefault="00D27635" w:rsidP="00484B85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 xml:space="preserve">Část </w:t>
      </w:r>
      <w:r w:rsidR="008D114C" w:rsidRPr="00FC26F1">
        <w:rPr>
          <w:rFonts w:ascii="Segoe UI" w:hAnsi="Segoe UI" w:cs="Segoe UI"/>
          <w:b/>
          <w:sz w:val="20"/>
        </w:rPr>
        <w:t>V</w:t>
      </w:r>
      <w:r w:rsidRPr="00FC26F1">
        <w:rPr>
          <w:rFonts w:ascii="Segoe UI" w:hAnsi="Segoe UI" w:cs="Segoe UI"/>
          <w:b/>
          <w:sz w:val="20"/>
        </w:rPr>
        <w:t>.</w:t>
      </w:r>
    </w:p>
    <w:p w14:paraId="7145F7B1" w14:textId="77777777" w:rsidR="006666A3" w:rsidRPr="00FC26F1" w:rsidRDefault="006666A3" w:rsidP="00484B85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>Závěrečná ustanovení</w:t>
      </w:r>
    </w:p>
    <w:p w14:paraId="243C2DA6" w14:textId="46180D58" w:rsidR="006666A3" w:rsidRPr="00FC26F1" w:rsidRDefault="006666A3" w:rsidP="008D412A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 w:rsidRPr="00FC26F1">
        <w:rPr>
          <w:b w:val="0"/>
        </w:rPr>
        <w:t xml:space="preserve">Pojmy uvedené v tomto </w:t>
      </w:r>
      <w:r w:rsidR="00224F6D" w:rsidRPr="00FC26F1">
        <w:rPr>
          <w:b w:val="0"/>
        </w:rPr>
        <w:t>PA</w:t>
      </w:r>
      <w:r w:rsidRPr="00FC26F1">
        <w:rPr>
          <w:b w:val="0"/>
        </w:rPr>
        <w:t xml:space="preserve"> jsou používány ve smyslu, jak jsou definovány v </w:t>
      </w:r>
      <w:r w:rsidR="00EB59B3" w:rsidRPr="00FC26F1">
        <w:rPr>
          <w:b w:val="0"/>
        </w:rPr>
        <w:t>ZP TP</w:t>
      </w:r>
      <w:r w:rsidRPr="00FC26F1">
        <w:rPr>
          <w:b w:val="0"/>
        </w:rPr>
        <w:t>.</w:t>
      </w:r>
    </w:p>
    <w:p w14:paraId="02E15AE1" w14:textId="639183AB" w:rsidR="006666A3" w:rsidRPr="00FC26F1" w:rsidRDefault="008942CE" w:rsidP="008D412A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 w:rsidRPr="00FC26F1">
        <w:rPr>
          <w:b w:val="0"/>
        </w:rPr>
        <w:t xml:space="preserve">PA </w:t>
      </w:r>
      <w:r w:rsidR="006666A3" w:rsidRPr="00FC26F1">
        <w:rPr>
          <w:b w:val="0"/>
        </w:rPr>
        <w:t>se vyhotovuje v elektronické verzi v prostředí MS2021</w:t>
      </w:r>
      <w:r w:rsidR="00D27635" w:rsidRPr="00FC26F1">
        <w:rPr>
          <w:b w:val="0"/>
        </w:rPr>
        <w:t>+</w:t>
      </w:r>
      <w:r w:rsidR="006666A3" w:rsidRPr="00FC26F1">
        <w:rPr>
          <w:b w:val="0"/>
        </w:rPr>
        <w:t>.</w:t>
      </w:r>
    </w:p>
    <w:p w14:paraId="269A5FA4" w14:textId="60752C15" w:rsidR="006666A3" w:rsidRPr="00FC26F1" w:rsidRDefault="006666A3" w:rsidP="008D412A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 w:rsidRPr="00FC26F1">
        <w:rPr>
          <w:b w:val="0"/>
        </w:rPr>
        <w:t xml:space="preserve">Součástí </w:t>
      </w:r>
      <w:r w:rsidR="008942CE" w:rsidRPr="00FC26F1">
        <w:rPr>
          <w:b w:val="0"/>
        </w:rPr>
        <w:t xml:space="preserve">PA </w:t>
      </w:r>
      <w:r w:rsidRPr="00FC26F1">
        <w:rPr>
          <w:b w:val="0"/>
        </w:rPr>
        <w:t>jsou tyto přílohy:</w:t>
      </w:r>
    </w:p>
    <w:p w14:paraId="2AB75306" w14:textId="61E13DB4" w:rsidR="006666A3" w:rsidRPr="00FC26F1" w:rsidRDefault="00F562B9" w:rsidP="008D412A">
      <w:pPr>
        <w:pStyle w:val="Odstavecseseznamem"/>
        <w:numPr>
          <w:ilvl w:val="0"/>
          <w:numId w:val="4"/>
        </w:numPr>
        <w:spacing w:after="120" w:line="264" w:lineRule="auto"/>
        <w:ind w:left="714" w:hanging="357"/>
        <w:contextualSpacing w:val="0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 xml:space="preserve">Příloha č. 1 – </w:t>
      </w:r>
      <w:r w:rsidR="008001B0" w:rsidRPr="00FC26F1">
        <w:rPr>
          <w:rFonts w:ascii="Segoe UI" w:hAnsi="Segoe UI" w:cs="Segoe UI"/>
          <w:sz w:val="20"/>
        </w:rPr>
        <w:t>Stanovení finančních oprav</w:t>
      </w:r>
    </w:p>
    <w:p w14:paraId="5AD3D172" w14:textId="77777777" w:rsidR="00C41651" w:rsidRPr="00FC26F1" w:rsidRDefault="00C41651" w:rsidP="003028DE">
      <w:pPr>
        <w:spacing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0D524E5A" w14:textId="707020DE" w:rsidR="00D27635" w:rsidRPr="00FC26F1" w:rsidRDefault="00D27635" w:rsidP="003028DE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 xml:space="preserve">Část </w:t>
      </w:r>
      <w:r w:rsidR="00D14C27" w:rsidRPr="00FC26F1">
        <w:rPr>
          <w:rFonts w:ascii="Segoe UI" w:hAnsi="Segoe UI" w:cs="Segoe UI"/>
          <w:b/>
          <w:sz w:val="20"/>
        </w:rPr>
        <w:t>VI</w:t>
      </w:r>
      <w:r w:rsidRPr="00FC26F1">
        <w:rPr>
          <w:rFonts w:ascii="Segoe UI" w:hAnsi="Segoe UI" w:cs="Segoe UI"/>
          <w:b/>
          <w:sz w:val="20"/>
        </w:rPr>
        <w:t>.</w:t>
      </w:r>
    </w:p>
    <w:p w14:paraId="2994825A" w14:textId="77777777" w:rsidR="006666A3" w:rsidRPr="00FC26F1" w:rsidRDefault="006666A3" w:rsidP="003028DE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 xml:space="preserve">Poučení </w:t>
      </w:r>
    </w:p>
    <w:p w14:paraId="41597E41" w14:textId="0A29103A" w:rsidR="006666A3" w:rsidRPr="00FC26F1" w:rsidRDefault="006666A3" w:rsidP="008D412A">
      <w:pPr>
        <w:pStyle w:val="Poditul11"/>
        <w:keepNext w:val="0"/>
        <w:numPr>
          <w:ilvl w:val="0"/>
          <w:numId w:val="7"/>
        </w:numPr>
        <w:spacing w:before="0"/>
        <w:rPr>
          <w:b w:val="0"/>
        </w:rPr>
      </w:pPr>
      <w:r w:rsidRPr="00FC26F1">
        <w:rPr>
          <w:b w:val="0"/>
        </w:rPr>
        <w:t xml:space="preserve">Proti tomuto </w:t>
      </w:r>
      <w:r w:rsidR="00CC44C2" w:rsidRPr="00FC26F1">
        <w:rPr>
          <w:b w:val="0"/>
        </w:rPr>
        <w:t xml:space="preserve">PA </w:t>
      </w:r>
      <w:r w:rsidRPr="00FC26F1">
        <w:rPr>
          <w:b w:val="0"/>
        </w:rPr>
        <w:t>není na základě § 14q odst. 2 rozpočtových pravidel přípustný opravný prostředek.</w:t>
      </w:r>
    </w:p>
    <w:p w14:paraId="214D4900" w14:textId="77777777" w:rsidR="006666A3" w:rsidRPr="00FC26F1" w:rsidRDefault="00D27635" w:rsidP="009D0B70">
      <w:pPr>
        <w:pStyle w:val="Poditul11"/>
        <w:numPr>
          <w:ilvl w:val="0"/>
          <w:numId w:val="7"/>
        </w:numPr>
        <w:spacing w:before="0"/>
        <w:rPr>
          <w:b w:val="0"/>
        </w:rPr>
      </w:pPr>
      <w:r w:rsidRPr="00FC26F1">
        <w:rPr>
          <w:b w:val="0"/>
        </w:rPr>
        <w:t>Z</w:t>
      </w:r>
      <w:r w:rsidR="006666A3" w:rsidRPr="00FC26F1">
        <w:rPr>
          <w:b w:val="0"/>
        </w:rPr>
        <w:t>a podmínek stanovených v § 15 rozpočtových pravidel může být zahájeno řízení o odnětí dotace. Na řízení o odnětí dotace se vztahují obecné předpisy o správním řízení.</w:t>
      </w:r>
    </w:p>
    <w:p w14:paraId="34FED83E" w14:textId="77777777" w:rsidR="003028DE" w:rsidRPr="00FC26F1" w:rsidRDefault="003028DE" w:rsidP="009D0B70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</w:p>
    <w:p w14:paraId="4D0305F7" w14:textId="760287DA" w:rsidR="003028DE" w:rsidRPr="00FC26F1" w:rsidRDefault="00AB3D28" w:rsidP="009D0B70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  <w:sdt>
        <w:sdtPr>
          <w:rPr>
            <w:rFonts w:ascii="Segoe UI" w:hAnsi="Segoe UI" w:cs="Segoe UI"/>
            <w:sz w:val="20"/>
            <w:szCs w:val="20"/>
          </w:rPr>
          <w:id w:val="908204211"/>
          <w:placeholder>
            <w:docPart w:val="D8DAD98A40B34E73972EAC65212717BA"/>
          </w:placeholder>
          <w:showingPlcHdr/>
          <w:comboBox>
            <w:listItem w:value="Zvolte položku."/>
            <w:listItem w:displayText="Ing. Jaroslav Michna" w:value="Ing. Jaroslav Michna"/>
            <w:listItem w:displayText="Ing. Radana Leistner Kratochvílová" w:value="Ing. Radana Leistner Kratochvílová"/>
          </w:comboBox>
        </w:sdtPr>
        <w:sdtEndPr/>
        <w:sdtContent>
          <w:r w:rsidR="000F2841" w:rsidRPr="00FC26F1">
            <w:rPr>
              <w:rStyle w:val="Zstupntext"/>
            </w:rPr>
            <w:t>Zvolte položku.</w:t>
          </w:r>
        </w:sdtContent>
      </w:sdt>
    </w:p>
    <w:sdt>
      <w:sdtPr>
        <w:rPr>
          <w:rFonts w:ascii="Segoe UI" w:hAnsi="Segoe UI" w:cs="Segoe UI"/>
          <w:sz w:val="20"/>
          <w:szCs w:val="20"/>
        </w:rPr>
        <w:id w:val="1010026091"/>
        <w:placeholder>
          <w:docPart w:val="F8C8EA36BC624944923ACBEB78552327"/>
        </w:placeholder>
        <w:showingPlcHdr/>
        <w:comboBox>
          <w:listItem w:value="Zvolte položku."/>
          <w:listItem w:displayText="ředitel odboru fondů EU" w:value="ředitel odboru fondů EU"/>
          <w:listItem w:displayText="ředitelka odboru podpory transformace na nízkouhlíkovou ekonomiku" w:value="ředitelka odboru podpory transformace na nízkouhlíkovou ekonomiku"/>
        </w:comboBox>
      </w:sdtPr>
      <w:sdtEndPr/>
      <w:sdtContent>
        <w:p w14:paraId="032FEAFD" w14:textId="35BEA1B3" w:rsidR="000F2841" w:rsidRPr="00FC26F1" w:rsidRDefault="000F2841" w:rsidP="009D0B70">
          <w:pPr>
            <w:keepNext/>
            <w:spacing w:after="120" w:line="264" w:lineRule="auto"/>
            <w:rPr>
              <w:rFonts w:ascii="Segoe UI" w:hAnsi="Segoe UI" w:cs="Segoe UI"/>
              <w:sz w:val="20"/>
              <w:szCs w:val="20"/>
            </w:rPr>
          </w:pPr>
          <w:r w:rsidRPr="00FC26F1">
            <w:rPr>
              <w:rStyle w:val="Zstupntext"/>
            </w:rPr>
            <w:t>Zvolte položku.</w:t>
          </w:r>
        </w:p>
      </w:sdtContent>
    </w:sdt>
    <w:p w14:paraId="4E0D0082" w14:textId="77777777" w:rsidR="003028DE" w:rsidRPr="00FC26F1" w:rsidRDefault="003028DE" w:rsidP="009D0B70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  <w:r w:rsidRPr="00FC26F1">
        <w:rPr>
          <w:rFonts w:ascii="Segoe UI" w:hAnsi="Segoe UI" w:cs="Segoe UI"/>
          <w:sz w:val="20"/>
          <w:szCs w:val="20"/>
        </w:rPr>
        <w:t>Ministerstvo životního prostředí</w:t>
      </w:r>
    </w:p>
    <w:p w14:paraId="5FED2782" w14:textId="72215C85" w:rsidR="006666A3" w:rsidRPr="00C41651" w:rsidRDefault="003028DE" w:rsidP="009D0B70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  <w:r w:rsidRPr="00FC26F1">
        <w:rPr>
          <w:rFonts w:ascii="Segoe UI" w:hAnsi="Segoe UI" w:cs="Segoe UI"/>
          <w:i/>
          <w:sz w:val="20"/>
          <w:szCs w:val="20"/>
        </w:rPr>
        <w:t>(dokument je podepsán elektronicky)</w:t>
      </w:r>
    </w:p>
    <w:sectPr w:rsidR="006666A3" w:rsidRPr="00C41651" w:rsidSect="00B71843">
      <w:headerReference w:type="default" r:id="rId8"/>
      <w:footerReference w:type="default" r:id="rId9"/>
      <w:pgSz w:w="11906" w:h="16838"/>
      <w:pgMar w:top="1985" w:right="1418" w:bottom="1701" w:left="1418" w:header="567" w:footer="8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33C20" w14:textId="77777777" w:rsidR="00B71843" w:rsidRDefault="00B71843" w:rsidP="00F054DF">
      <w:pPr>
        <w:spacing w:after="0" w:line="240" w:lineRule="auto"/>
      </w:pPr>
      <w:r>
        <w:separator/>
      </w:r>
    </w:p>
  </w:endnote>
  <w:endnote w:type="continuationSeparator" w:id="0">
    <w:p w14:paraId="1F0122C7" w14:textId="77777777" w:rsidR="00B71843" w:rsidRDefault="00B71843" w:rsidP="00F054DF">
      <w:pPr>
        <w:spacing w:after="0" w:line="240" w:lineRule="auto"/>
      </w:pPr>
      <w:r>
        <w:continuationSeparator/>
      </w:r>
    </w:p>
  </w:endnote>
  <w:endnote w:type="continuationNotice" w:id="1">
    <w:p w14:paraId="574F639B" w14:textId="77777777" w:rsidR="00B71843" w:rsidRDefault="00B718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FF440" w14:textId="1604B76B" w:rsidR="00F054DF" w:rsidRPr="004C38F1" w:rsidRDefault="00F054DF" w:rsidP="00F054DF">
    <w:pPr>
      <w:pStyle w:val="Zpat"/>
      <w:spacing w:line="288" w:lineRule="auto"/>
      <w:rPr>
        <w:rFonts w:ascii="Segoe UI" w:hAnsi="Segoe UI" w:cs="Segoe UI"/>
        <w:sz w:val="10"/>
        <w:szCs w:val="16"/>
      </w:rPr>
    </w:pPr>
    <w:r w:rsidRPr="000D6437">
      <w:rPr>
        <w:rFonts w:ascii="Segoe UI" w:hAnsi="Segoe UI" w:cs="Segoe UI"/>
        <w:noProof/>
        <w:sz w:val="16"/>
        <w:highlight w:val="yellow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3D5079B5" wp14:editId="5359D6FD">
              <wp:simplePos x="0" y="0"/>
              <wp:positionH relativeFrom="column">
                <wp:posOffset>5732780</wp:posOffset>
              </wp:positionH>
              <wp:positionV relativeFrom="margin">
                <wp:posOffset>10045065</wp:posOffset>
              </wp:positionV>
              <wp:extent cx="920115" cy="175260"/>
              <wp:effectExtent l="0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2011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E7B3F0" w14:textId="77777777" w:rsidR="00F054DF" w:rsidRDefault="00F054DF" w:rsidP="00F054DF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5079B5" id="Text Box 2" o:spid="_x0000_s1026" style="position:absolute;margin-left:451.4pt;margin-top:790.95pt;width:72.45pt;height:1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PvnqAIAAJ8FAAAOAAAAZHJzL2Uyb0RvYy54bWysVF1vmzAUfZ+0/2D5nfIxkgZUUrUhTJO6&#10;rVK7H+CACdbA9mwn0FX777s2IWnal2kbD+hiXx+fe8/hXl0PXYv2VGkmeIbDiwAjyktRMb7N8LfH&#10;wltgpA3hFWkFpxl+ohpfL9+/u+plSiPRiLaiCgEI12kvM9wYI1Pf12VDO6IvhKQcNmuhOmLgU239&#10;SpEe0LvWj4Jg7vdCVVKJkmoNq/m4iZcOv65pab7WtaYGtRkGbsa9lXtv7NtfXpF0q4hsWHmgQf6C&#10;RUcYh0uPUDkxBO0UewPVsVIJLWpzUYrOF3XNSupqgGrC4FU1Dw2R1NUCzdHy2Cb9/2DLL/t7hVgF&#10;2kF7OOlAo0c6GHQrBhTZ9vRSp5D1IO+VLVDLO1F+14iLVUP4lt4oJfqGkgpIhTbfPztgPzQcRZv+&#10;s6gAnOyMcJ0aatVZQOgBGpwgT0dBLIESFhNoSjjDqISt8HIWzZ1gPkmnw1Jp85GKDtkgwwr0duBk&#10;f6eNJUPSKcXexUXB2tZp3vKzBUgcV+BqOGr3LAkn4XMSJOvFehF7cTRfe3GQ595NsYq9eQGk8g/5&#10;apWHv+y9YZw2rKoot9dMdgrjP5PrYOzRCEdDadGyysJZSlptN6tWoT0BOxfucS2HnVOaf07DNQFq&#10;eVVSGMXBbZR4xXxx6cVFPPOSy2DhBWFym8yDOInz4rykO8bpv5eEelB1Fs2cSi9Iv6otcM/b2kja&#10;MQMDo2VdhhfHJJJaB6555aQ1hLVj/KIVlv6pFSD3JLTzq7XoaHUzbAZAsb7diOoJnKsEOAt+Dphy&#10;EDRC/cSoh4mRYf1jRxTFqP3Ewf12vEyBmoLNFBBewtEMG4zGcGXGMbSTim0bQA7Hnsgb+EMK5tx7&#10;YnH4r2AKuCIOE8uOmZffLus0V5e/AQAA//8DAFBLAwQUAAYACAAAACEAxAFhx+MAAAAOAQAADwAA&#10;AGRycy9kb3ducmV2LnhtbEyPwU7DMBBE70j8g7VIXBC1G9E2CXEqhNQbEmrgADc3WeJAvI5itwl8&#10;PdsT3GY1o5m3xXZ2vTjhGDpPGpYLBQKp9k1HrYbXl91tCiJEQ43pPaGGbwywLS8vCpM3fqI9nqrY&#10;Ci6hkBsNNsYhlzLUFp0JCz8gsffhR2cin2Mrm9FMXO56mSi1ls50xAvWDPhosf6qjk7D7vmtQ/qR&#10;+5ssnfxnnbxX9mnQ+vpqfrgHEXGOf2E44zM6lMx08Edqgug1ZCph9MjGKl1mIM4RdbfZgDiwWqts&#10;BbIs5P83yl8AAAD//wMAUEsBAi0AFAAGAAgAAAAhALaDOJL+AAAA4QEAABMAAAAAAAAAAAAAAAAA&#10;AAAAAFtDb250ZW50X1R5cGVzXS54bWxQSwECLQAUAAYACAAAACEAOP0h/9YAAACUAQAACwAAAAAA&#10;AAAAAAAAAAAvAQAAX3JlbHMvLnJlbHNQSwECLQAUAAYACAAAACEAkyj756gCAACfBQAADgAAAAAA&#10;AAAAAAAAAAAuAgAAZHJzL2Uyb0RvYy54bWxQSwECLQAUAAYACAAAACEAxAFhx+MAAAAOAQAADwAA&#10;AAAAAAAAAAAAAAACBQAAZHJzL2Rvd25yZXYueG1sUEsFBgAAAAAEAAQA8wAAABIGAAAAAA==&#10;" filled="f" stroked="f">
              <v:textbox style="mso-fit-shape-to-text:t" inset="0,0,0,0">
                <w:txbxContent>
                  <w:p w14:paraId="4FE7B3F0" w14:textId="77777777" w:rsidR="00F054DF" w:rsidRDefault="00F054DF" w:rsidP="00F054DF">
                    <w:pPr>
                      <w:jc w:val="center"/>
                    </w:pPr>
                  </w:p>
                </w:txbxContent>
              </v:textbox>
              <w10:wrap anchory="margin"/>
              <w10:anchorlock/>
            </v:rect>
          </w:pict>
        </mc:Fallback>
      </mc:AlternateContent>
    </w:r>
    <w:r w:rsidR="009B28E6">
      <w:rPr>
        <w:rFonts w:ascii="Segoe UI" w:hAnsi="Segoe UI" w:cs="Segoe UI"/>
        <w:noProof/>
        <w:sz w:val="16"/>
      </w:rPr>
      <w:tab/>
    </w:r>
    <w:r w:rsidR="009B28E6">
      <w:rPr>
        <w:rFonts w:ascii="Segoe UI" w:hAnsi="Segoe UI" w:cs="Segoe UI"/>
        <w:noProof/>
        <w:sz w:val="16"/>
      </w:rPr>
      <w:tab/>
    </w:r>
    <w:r w:rsidR="009B28E6">
      <w:rPr>
        <w:rFonts w:ascii="Segoe UI" w:hAnsi="Segoe UI" w:cs="Segoe UI"/>
        <w:noProof/>
        <w:sz w:val="16"/>
      </w:rPr>
      <w:fldChar w:fldCharType="begin"/>
    </w:r>
    <w:r w:rsidR="009B28E6">
      <w:rPr>
        <w:rFonts w:ascii="Segoe UI" w:hAnsi="Segoe UI" w:cs="Segoe UI"/>
        <w:noProof/>
        <w:sz w:val="16"/>
      </w:rPr>
      <w:instrText xml:space="preserve"> PAGE   \* MERGEFORMAT </w:instrText>
    </w:r>
    <w:r w:rsidR="009B28E6">
      <w:rPr>
        <w:rFonts w:ascii="Segoe UI" w:hAnsi="Segoe UI" w:cs="Segoe UI"/>
        <w:noProof/>
        <w:sz w:val="16"/>
      </w:rPr>
      <w:fldChar w:fldCharType="separate"/>
    </w:r>
    <w:r w:rsidR="004D44D2">
      <w:rPr>
        <w:rFonts w:ascii="Segoe UI" w:hAnsi="Segoe UI" w:cs="Segoe UI"/>
        <w:noProof/>
        <w:sz w:val="16"/>
      </w:rPr>
      <w:t>2</w:t>
    </w:r>
    <w:r w:rsidR="009B28E6">
      <w:rPr>
        <w:rFonts w:ascii="Segoe UI" w:hAnsi="Segoe UI" w:cs="Segoe UI"/>
        <w:noProof/>
        <w:sz w:val="16"/>
      </w:rPr>
      <w:fldChar w:fldCharType="end"/>
    </w:r>
    <w:r w:rsidR="009B28E6">
      <w:rPr>
        <w:rFonts w:ascii="Segoe UI" w:hAnsi="Segoe UI" w:cs="Segoe UI"/>
        <w:noProof/>
        <w:sz w:val="16"/>
      </w:rPr>
      <w:t>/</w:t>
    </w:r>
    <w:r w:rsidR="009B28E6">
      <w:rPr>
        <w:rFonts w:ascii="Segoe UI" w:hAnsi="Segoe UI" w:cs="Segoe UI"/>
        <w:noProof/>
        <w:sz w:val="16"/>
      </w:rPr>
      <w:fldChar w:fldCharType="begin"/>
    </w:r>
    <w:r w:rsidR="009B28E6">
      <w:rPr>
        <w:rFonts w:ascii="Segoe UI" w:hAnsi="Segoe UI" w:cs="Segoe UI"/>
        <w:noProof/>
        <w:sz w:val="16"/>
      </w:rPr>
      <w:instrText xml:space="preserve"> NUMPAGES   \* MERGEFORMAT </w:instrText>
    </w:r>
    <w:r w:rsidR="009B28E6">
      <w:rPr>
        <w:rFonts w:ascii="Segoe UI" w:hAnsi="Segoe UI" w:cs="Segoe UI"/>
        <w:noProof/>
        <w:sz w:val="16"/>
      </w:rPr>
      <w:fldChar w:fldCharType="separate"/>
    </w:r>
    <w:r w:rsidR="004D44D2">
      <w:rPr>
        <w:rFonts w:ascii="Segoe UI" w:hAnsi="Segoe UI" w:cs="Segoe UI"/>
        <w:noProof/>
        <w:sz w:val="16"/>
      </w:rPr>
      <w:t>8</w:t>
    </w:r>
    <w:r w:rsidR="009B28E6">
      <w:rPr>
        <w:rFonts w:ascii="Segoe UI" w:hAnsi="Segoe UI" w:cs="Segoe UI"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8B6FE" w14:textId="77777777" w:rsidR="00B71843" w:rsidRDefault="00B71843" w:rsidP="00F054DF">
      <w:pPr>
        <w:spacing w:after="0" w:line="240" w:lineRule="auto"/>
      </w:pPr>
      <w:r>
        <w:separator/>
      </w:r>
    </w:p>
  </w:footnote>
  <w:footnote w:type="continuationSeparator" w:id="0">
    <w:p w14:paraId="5AF562F6" w14:textId="77777777" w:rsidR="00B71843" w:rsidRDefault="00B71843" w:rsidP="00F054DF">
      <w:pPr>
        <w:spacing w:after="0" w:line="240" w:lineRule="auto"/>
      </w:pPr>
      <w:r>
        <w:continuationSeparator/>
      </w:r>
    </w:p>
  </w:footnote>
  <w:footnote w:type="continuationNotice" w:id="1">
    <w:p w14:paraId="121DEFBA" w14:textId="77777777" w:rsidR="00B71843" w:rsidRDefault="00B71843">
      <w:pPr>
        <w:spacing w:after="0" w:line="240" w:lineRule="auto"/>
      </w:pPr>
    </w:p>
  </w:footnote>
  <w:footnote w:id="2">
    <w:p w14:paraId="2C55F288" w14:textId="5E944A63" w:rsidR="00DA1947" w:rsidRPr="0092071F" w:rsidRDefault="00DA1947" w:rsidP="0092071F">
      <w:pPr>
        <w:pStyle w:val="Textpoznpodarou"/>
        <w:rPr>
          <w:rFonts w:ascii="Segoe UI" w:hAnsi="Segoe UI" w:cs="Segoe UI"/>
          <w:sz w:val="16"/>
          <w:szCs w:val="16"/>
        </w:rPr>
      </w:pPr>
      <w:r w:rsidRPr="004E76F6">
        <w:rPr>
          <w:rStyle w:val="Znakapoznpodarou"/>
          <w:rFonts w:ascii="Segoe UI" w:hAnsi="Segoe UI" w:cs="Segoe UI"/>
          <w:sz w:val="16"/>
          <w:szCs w:val="16"/>
          <w:highlight w:val="lightGray"/>
        </w:rPr>
        <w:footnoteRef/>
      </w:r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 Číslo je ve tvaru aa_bbb/xxxxxxx, kde aa představuje rok vyhlášení výzvy, bbb pořadí výzvy od počátku</w:t>
      </w:r>
      <w:r w:rsidR="0092071F" w:rsidRPr="004E76F6">
        <w:rPr>
          <w:rFonts w:ascii="Segoe UI" w:hAnsi="Segoe UI" w:cs="Segoe UI"/>
          <w:sz w:val="16"/>
          <w:szCs w:val="16"/>
          <w:highlight w:val="lightGray"/>
        </w:rPr>
        <w:t xml:space="preserve"> a xxxxxx</w:t>
      </w:r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 poslední část registračního čísla projektu</w:t>
      </w:r>
      <w:r w:rsidR="0092071F" w:rsidRPr="004E76F6">
        <w:rPr>
          <w:rFonts w:ascii="Segoe UI" w:hAnsi="Segoe UI" w:cs="Segoe UI"/>
          <w:sz w:val="16"/>
          <w:szCs w:val="16"/>
          <w:highlight w:val="lightGray"/>
        </w:rPr>
        <w:t>.</w:t>
      </w:r>
    </w:p>
  </w:footnote>
  <w:footnote w:id="3">
    <w:p w14:paraId="4887FF2F" w14:textId="18240975" w:rsidR="00B43229" w:rsidRPr="00B43229" w:rsidRDefault="00B43229" w:rsidP="00DE5B65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B43229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B43229">
        <w:rPr>
          <w:rFonts w:ascii="Segoe UI" w:hAnsi="Segoe UI" w:cs="Segoe UI"/>
          <w:sz w:val="16"/>
          <w:szCs w:val="16"/>
        </w:rPr>
        <w:t xml:space="preserve"> </w:t>
      </w:r>
      <w:r w:rsidR="00DE5B65">
        <w:rPr>
          <w:rFonts w:ascii="Segoe UI" w:hAnsi="Segoe UI" w:cs="Segoe UI"/>
          <w:sz w:val="16"/>
          <w:szCs w:val="16"/>
        </w:rPr>
        <w:t xml:space="preserve">Právní akt vydaný </w:t>
      </w:r>
      <w:r w:rsidRPr="00B43229">
        <w:rPr>
          <w:rFonts w:ascii="Segoe UI" w:hAnsi="Segoe UI" w:cs="Segoe UI"/>
          <w:sz w:val="16"/>
          <w:szCs w:val="16"/>
        </w:rPr>
        <w:t xml:space="preserve">dle § 14 odst. 4 zákona </w:t>
      </w:r>
      <w:r w:rsidR="00DD5CD4">
        <w:rPr>
          <w:rFonts w:ascii="Segoe UI" w:hAnsi="Segoe UI" w:cs="Segoe UI"/>
          <w:sz w:val="16"/>
          <w:szCs w:val="16"/>
        </w:rPr>
        <w:t xml:space="preserve">č. 218/2000 Sb. </w:t>
      </w:r>
      <w:r w:rsidRPr="00B43229">
        <w:rPr>
          <w:rFonts w:ascii="Segoe UI" w:hAnsi="Segoe UI" w:cs="Segoe UI"/>
          <w:sz w:val="16"/>
          <w:szCs w:val="16"/>
        </w:rPr>
        <w:t xml:space="preserve">pro Rozhodnutí o poskytnutí dotace a dle § 24 písm. a) </w:t>
      </w:r>
      <w:r w:rsidR="00DD5CD4">
        <w:rPr>
          <w:rFonts w:ascii="Segoe UI" w:hAnsi="Segoe UI" w:cs="Segoe UI"/>
          <w:sz w:val="16"/>
          <w:szCs w:val="16"/>
        </w:rPr>
        <w:t xml:space="preserve">a </w:t>
      </w:r>
      <w:r w:rsidRPr="00B43229">
        <w:rPr>
          <w:rFonts w:ascii="Segoe UI" w:hAnsi="Segoe UI" w:cs="Segoe UI"/>
          <w:sz w:val="16"/>
          <w:szCs w:val="16"/>
        </w:rPr>
        <w:t xml:space="preserve">§ 26 zákona </w:t>
      </w:r>
      <w:r w:rsidR="00DD5CD4">
        <w:rPr>
          <w:rFonts w:ascii="Segoe UI" w:hAnsi="Segoe UI" w:cs="Segoe UI"/>
          <w:sz w:val="16"/>
          <w:szCs w:val="16"/>
        </w:rPr>
        <w:t xml:space="preserve">č. 218/2000 Sb. </w:t>
      </w:r>
      <w:r w:rsidRPr="00B43229">
        <w:rPr>
          <w:rFonts w:ascii="Segoe UI" w:hAnsi="Segoe UI" w:cs="Segoe UI"/>
          <w:sz w:val="16"/>
          <w:szCs w:val="16"/>
        </w:rPr>
        <w:t>pro Stanovení limitu výdajů</w:t>
      </w:r>
      <w:r w:rsidR="00DD5CD4">
        <w:rPr>
          <w:rFonts w:ascii="Segoe UI" w:hAnsi="Segoe UI" w:cs="Segoe UI"/>
          <w:sz w:val="16"/>
          <w:szCs w:val="16"/>
        </w:rPr>
        <w:t>.</w:t>
      </w:r>
    </w:p>
  </w:footnote>
  <w:footnote w:id="4">
    <w:p w14:paraId="373B7BD9" w14:textId="77A8B4D9" w:rsidR="00141334" w:rsidRDefault="00141334" w:rsidP="00DE5B65">
      <w:pPr>
        <w:pStyle w:val="Textpoznpodarou"/>
        <w:jc w:val="both"/>
      </w:pPr>
      <w:r w:rsidRPr="00B43229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B43229">
        <w:rPr>
          <w:rFonts w:ascii="Segoe UI" w:hAnsi="Segoe UI" w:cs="Segoe UI"/>
          <w:sz w:val="16"/>
          <w:szCs w:val="16"/>
        </w:rPr>
        <w:t xml:space="preserve"> </w:t>
      </w:r>
      <w:r w:rsidR="00F82E41" w:rsidRPr="00B43229">
        <w:rPr>
          <w:rFonts w:ascii="Segoe UI" w:hAnsi="Segoe UI" w:cs="Segoe UI"/>
          <w:sz w:val="16"/>
          <w:szCs w:val="16"/>
        </w:rPr>
        <w:t xml:space="preserve">Pro potřeby OSS se v tomto dokumentu dotací rozumí poskytnutá částka dle § 26 </w:t>
      </w:r>
      <w:r w:rsidR="00FE3760" w:rsidRPr="00B43229">
        <w:rPr>
          <w:rFonts w:ascii="Segoe UI" w:hAnsi="Segoe UI" w:cs="Segoe UI"/>
          <w:sz w:val="16"/>
          <w:szCs w:val="16"/>
        </w:rPr>
        <w:t xml:space="preserve">odst. </w:t>
      </w:r>
      <w:r w:rsidR="00F82E41" w:rsidRPr="00B43229">
        <w:rPr>
          <w:rFonts w:ascii="Segoe UI" w:hAnsi="Segoe UI" w:cs="Segoe UI"/>
          <w:sz w:val="16"/>
          <w:szCs w:val="16"/>
        </w:rPr>
        <w:t>4 zákona č. 218/2000 Sb.</w:t>
      </w:r>
    </w:p>
  </w:footnote>
  <w:footnote w:id="5">
    <w:p w14:paraId="5311B5C1" w14:textId="282DD817" w:rsidR="00141334" w:rsidRPr="007F0DA2" w:rsidRDefault="00141334">
      <w:pPr>
        <w:pStyle w:val="Textpoznpodarou"/>
        <w:rPr>
          <w:rFonts w:ascii="Segoe UI" w:hAnsi="Segoe UI" w:cs="Segoe UI"/>
          <w:sz w:val="16"/>
          <w:szCs w:val="16"/>
        </w:rPr>
      </w:pPr>
      <w:r w:rsidRPr="007F0DA2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7F0DA2">
        <w:rPr>
          <w:rFonts w:ascii="Segoe UI" w:hAnsi="Segoe UI" w:cs="Segoe UI"/>
          <w:sz w:val="16"/>
          <w:szCs w:val="16"/>
        </w:rPr>
        <w:t xml:space="preserve"> Vč. vlastních prostředků</w:t>
      </w:r>
      <w:r w:rsidR="00AE04FF">
        <w:rPr>
          <w:rFonts w:ascii="Segoe UI" w:hAnsi="Segoe UI" w:cs="Segoe UI"/>
          <w:sz w:val="16"/>
          <w:szCs w:val="16"/>
        </w:rPr>
        <w:t>.</w:t>
      </w:r>
    </w:p>
  </w:footnote>
  <w:footnote w:id="6">
    <w:p w14:paraId="204DA0AE" w14:textId="1D6633D3" w:rsidR="00141334" w:rsidRPr="007F0DA2" w:rsidRDefault="00141334">
      <w:pPr>
        <w:pStyle w:val="Textpoznpodarou"/>
        <w:rPr>
          <w:rFonts w:ascii="Segoe UI" w:hAnsi="Segoe UI" w:cs="Segoe UI"/>
          <w:sz w:val="16"/>
          <w:szCs w:val="16"/>
        </w:rPr>
      </w:pPr>
      <w:r w:rsidRPr="007F0DA2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7F0DA2">
        <w:rPr>
          <w:rFonts w:ascii="Segoe UI" w:hAnsi="Segoe UI" w:cs="Segoe UI"/>
          <w:sz w:val="16"/>
          <w:szCs w:val="16"/>
        </w:rPr>
        <w:t xml:space="preserve"> </w:t>
      </w:r>
      <w:r w:rsidR="00DC4E1C" w:rsidRPr="007F0DA2">
        <w:rPr>
          <w:rFonts w:ascii="Segoe UI" w:hAnsi="Segoe UI" w:cs="Segoe UI"/>
          <w:sz w:val="16"/>
          <w:szCs w:val="16"/>
        </w:rPr>
        <w:t>15</w:t>
      </w:r>
      <w:r w:rsidR="00FC5521" w:rsidRPr="007F0DA2">
        <w:rPr>
          <w:rFonts w:ascii="Segoe UI" w:hAnsi="Segoe UI" w:cs="Segoe UI"/>
          <w:sz w:val="16"/>
          <w:szCs w:val="16"/>
        </w:rPr>
        <w:t xml:space="preserve"> </w:t>
      </w:r>
      <w:r w:rsidR="00DC4E1C" w:rsidRPr="007F0DA2">
        <w:rPr>
          <w:rFonts w:ascii="Segoe UI" w:hAnsi="Segoe UI" w:cs="Segoe UI"/>
          <w:sz w:val="16"/>
          <w:szCs w:val="16"/>
        </w:rPr>
        <w:t>% p</w:t>
      </w:r>
      <w:r w:rsidRPr="007F0DA2">
        <w:rPr>
          <w:rFonts w:ascii="Segoe UI" w:hAnsi="Segoe UI" w:cs="Segoe UI"/>
          <w:sz w:val="16"/>
          <w:szCs w:val="16"/>
        </w:rPr>
        <w:t>ouze pro</w:t>
      </w:r>
      <w:r w:rsidR="00DC4E1C" w:rsidRPr="007F0DA2">
        <w:rPr>
          <w:rFonts w:ascii="Segoe UI" w:hAnsi="Segoe UI" w:cs="Segoe UI"/>
          <w:sz w:val="16"/>
          <w:szCs w:val="16"/>
        </w:rPr>
        <w:t xml:space="preserve"> příjemce</w:t>
      </w:r>
      <w:r w:rsidRPr="007F0DA2">
        <w:rPr>
          <w:rFonts w:ascii="Segoe UI" w:hAnsi="Segoe UI" w:cs="Segoe UI"/>
          <w:sz w:val="16"/>
          <w:szCs w:val="16"/>
        </w:rPr>
        <w:t xml:space="preserve"> SFŽP ČR</w:t>
      </w:r>
      <w:r w:rsidR="00AE04FF">
        <w:rPr>
          <w:rFonts w:ascii="Segoe UI" w:hAnsi="Segoe UI" w:cs="Segoe UI"/>
          <w:sz w:val="16"/>
          <w:szCs w:val="16"/>
        </w:rPr>
        <w:t>.</w:t>
      </w:r>
    </w:p>
  </w:footnote>
  <w:footnote w:id="7">
    <w:p w14:paraId="136C81AD" w14:textId="77777777" w:rsidR="007D4208" w:rsidRDefault="003844C8" w:rsidP="007D4208">
      <w:pPr>
        <w:pStyle w:val="Textpoznpodarou"/>
        <w:jc w:val="both"/>
        <w:rPr>
          <w:rFonts w:ascii="Segoe UI" w:hAnsi="Segoe UI" w:cs="Segoe UI"/>
          <w:sz w:val="16"/>
        </w:rPr>
      </w:pPr>
      <w:r w:rsidRPr="00AE04FF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AE04FF">
        <w:rPr>
          <w:rFonts w:ascii="Segoe UI" w:hAnsi="Segoe UI" w:cs="Segoe UI"/>
          <w:sz w:val="16"/>
          <w:szCs w:val="16"/>
        </w:rPr>
        <w:t xml:space="preserve"> Výše podpory z prostředků poskytnutých ze státního rozpočtu na předfinancování výdajů, které mají být kryty prostředky z</w:t>
      </w:r>
      <w:r w:rsidR="00D92FF8" w:rsidRPr="00AE04FF">
        <w:rPr>
          <w:rFonts w:ascii="Segoe UI" w:hAnsi="Segoe UI" w:cs="Segoe UI"/>
          <w:sz w:val="16"/>
          <w:szCs w:val="16"/>
        </w:rPr>
        <w:t> </w:t>
      </w:r>
      <w:r w:rsidRPr="00AE04FF">
        <w:rPr>
          <w:rFonts w:ascii="Segoe UI" w:hAnsi="Segoe UI" w:cs="Segoe UI"/>
          <w:sz w:val="16"/>
          <w:szCs w:val="16"/>
        </w:rPr>
        <w:t>Národního fondu (§ 44 odst. 2 písm. f) rozpočtových pravidel).</w:t>
      </w:r>
      <w:bookmarkStart w:id="0" w:name="_Hlk160021423"/>
    </w:p>
    <w:p w14:paraId="386862DF" w14:textId="44B7730F" w:rsidR="003844C8" w:rsidRPr="00AE04FF" w:rsidRDefault="007D4208" w:rsidP="007D4208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BE4004">
        <w:rPr>
          <w:rFonts w:ascii="Segoe UI" w:hAnsi="Segoe UI" w:cs="Segoe UI"/>
          <w:sz w:val="16"/>
        </w:rPr>
        <w:t>Částka dotace EU odpovídá rozpadu finančních prostředků v systému MS2021+ v době vydání tohoto právního aktu. Případné haléřové rozdíly v částkách dotace EU a vlastních zdrojů (po přepočtu z uvedených % podílů) nejsou považovány za chybu.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A889C" w14:textId="10C56150" w:rsidR="00F054DF" w:rsidRDefault="00F42D91">
    <w:pPr>
      <w:pStyle w:val="Zhlav"/>
    </w:pPr>
    <w:r>
      <w:rPr>
        <w:noProof/>
        <w:lang w:eastAsia="cs-CZ"/>
      </w:rPr>
      <w:drawing>
        <wp:inline distT="0" distB="0" distL="0" distR="0" wp14:anchorId="12FF7C02" wp14:editId="493D11EB">
          <wp:extent cx="5759450" cy="67056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70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032F"/>
    <w:multiLevelType w:val="multilevel"/>
    <w:tmpl w:val="E09C7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B8041D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33822A8"/>
    <w:multiLevelType w:val="multilevel"/>
    <w:tmpl w:val="78140A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03AB74E5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85C62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96B0B8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171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D76CDA"/>
    <w:multiLevelType w:val="hybridMultilevel"/>
    <w:tmpl w:val="619C2F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0D740E"/>
    <w:multiLevelType w:val="multilevel"/>
    <w:tmpl w:val="1520D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DF49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FE395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A12DFA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C3106C8"/>
    <w:multiLevelType w:val="hybridMultilevel"/>
    <w:tmpl w:val="CE52AE2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E507067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7C50B1C"/>
    <w:multiLevelType w:val="multilevel"/>
    <w:tmpl w:val="E09C7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2677FAE"/>
    <w:multiLevelType w:val="multilevel"/>
    <w:tmpl w:val="7026D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2EA183B"/>
    <w:multiLevelType w:val="multilevel"/>
    <w:tmpl w:val="4F70E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D901D9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48055FA"/>
    <w:multiLevelType w:val="hybridMultilevel"/>
    <w:tmpl w:val="477CC8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5012803"/>
    <w:multiLevelType w:val="hybridMultilevel"/>
    <w:tmpl w:val="4FD40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A07F56"/>
    <w:multiLevelType w:val="hybridMultilevel"/>
    <w:tmpl w:val="CA746B94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69C60C0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E7379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31E2775"/>
    <w:multiLevelType w:val="hybridMultilevel"/>
    <w:tmpl w:val="7BDAE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74680"/>
    <w:multiLevelType w:val="hybridMultilevel"/>
    <w:tmpl w:val="9D7C0FC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5" w15:restartNumberingAfterBreak="0">
    <w:nsid w:val="780F37D4"/>
    <w:multiLevelType w:val="hybridMultilevel"/>
    <w:tmpl w:val="02CA6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A87ED5"/>
    <w:multiLevelType w:val="hybridMultilevel"/>
    <w:tmpl w:val="88ACD684"/>
    <w:lvl w:ilvl="0" w:tplc="FDE282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283017">
    <w:abstractNumId w:val="10"/>
  </w:num>
  <w:num w:numId="2" w16cid:durableId="2106460578">
    <w:abstractNumId w:val="20"/>
  </w:num>
  <w:num w:numId="3" w16cid:durableId="363142910">
    <w:abstractNumId w:val="24"/>
  </w:num>
  <w:num w:numId="4" w16cid:durableId="912546251">
    <w:abstractNumId w:val="23"/>
  </w:num>
  <w:num w:numId="5" w16cid:durableId="1508246541">
    <w:abstractNumId w:val="19"/>
  </w:num>
  <w:num w:numId="6" w16cid:durableId="1387684482">
    <w:abstractNumId w:val="17"/>
  </w:num>
  <w:num w:numId="7" w16cid:durableId="776751039">
    <w:abstractNumId w:val="6"/>
  </w:num>
  <w:num w:numId="8" w16cid:durableId="2057464608">
    <w:abstractNumId w:val="18"/>
  </w:num>
  <w:num w:numId="9" w16cid:durableId="230972008">
    <w:abstractNumId w:val="26"/>
  </w:num>
  <w:num w:numId="10" w16cid:durableId="781189248">
    <w:abstractNumId w:val="22"/>
  </w:num>
  <w:num w:numId="11" w16cid:durableId="1247348292">
    <w:abstractNumId w:val="5"/>
  </w:num>
  <w:num w:numId="12" w16cid:durableId="1572734481">
    <w:abstractNumId w:val="14"/>
  </w:num>
  <w:num w:numId="13" w16cid:durableId="1565750141">
    <w:abstractNumId w:val="2"/>
  </w:num>
  <w:num w:numId="14" w16cid:durableId="796066907">
    <w:abstractNumId w:val="3"/>
  </w:num>
  <w:num w:numId="15" w16cid:durableId="75052974">
    <w:abstractNumId w:val="11"/>
  </w:num>
  <w:num w:numId="16" w16cid:durableId="322902302">
    <w:abstractNumId w:val="13"/>
  </w:num>
  <w:num w:numId="17" w16cid:durableId="128476946">
    <w:abstractNumId w:val="12"/>
  </w:num>
  <w:num w:numId="18" w16cid:durableId="785074980">
    <w:abstractNumId w:val="1"/>
  </w:num>
  <w:num w:numId="19" w16cid:durableId="565576524">
    <w:abstractNumId w:val="0"/>
  </w:num>
  <w:num w:numId="20" w16cid:durableId="62069914">
    <w:abstractNumId w:val="21"/>
  </w:num>
  <w:num w:numId="21" w16cid:durableId="736634584">
    <w:abstractNumId w:val="9"/>
  </w:num>
  <w:num w:numId="22" w16cid:durableId="1714887889">
    <w:abstractNumId w:val="15"/>
  </w:num>
  <w:num w:numId="23" w16cid:durableId="1250577317">
    <w:abstractNumId w:val="8"/>
  </w:num>
  <w:num w:numId="24" w16cid:durableId="687095825">
    <w:abstractNumId w:val="16"/>
  </w:num>
  <w:num w:numId="25" w16cid:durableId="1362393273">
    <w:abstractNumId w:val="4"/>
  </w:num>
  <w:num w:numId="26" w16cid:durableId="759059440">
    <w:abstractNumId w:val="7"/>
  </w:num>
  <w:num w:numId="27" w16cid:durableId="183121812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G3MDEztzQztLSwMDdS0lEKTi0uzszPAykwrAUAoo+WFiwAAAA="/>
  </w:docVars>
  <w:rsids>
    <w:rsidRoot w:val="00F054DF"/>
    <w:rsid w:val="00003B87"/>
    <w:rsid w:val="00013AC0"/>
    <w:rsid w:val="00022B9B"/>
    <w:rsid w:val="00027D2A"/>
    <w:rsid w:val="00032E8C"/>
    <w:rsid w:val="00044A4E"/>
    <w:rsid w:val="00051423"/>
    <w:rsid w:val="00054D4D"/>
    <w:rsid w:val="00063EDA"/>
    <w:rsid w:val="00071419"/>
    <w:rsid w:val="00072D14"/>
    <w:rsid w:val="00074104"/>
    <w:rsid w:val="00083E20"/>
    <w:rsid w:val="000A2F61"/>
    <w:rsid w:val="000B02B3"/>
    <w:rsid w:val="000D5C16"/>
    <w:rsid w:val="000D63AA"/>
    <w:rsid w:val="000D6437"/>
    <w:rsid w:val="000D6F9D"/>
    <w:rsid w:val="000E0A1D"/>
    <w:rsid w:val="000E2FE1"/>
    <w:rsid w:val="000F2841"/>
    <w:rsid w:val="00101BCD"/>
    <w:rsid w:val="001225A5"/>
    <w:rsid w:val="00141334"/>
    <w:rsid w:val="001651A2"/>
    <w:rsid w:val="001662CE"/>
    <w:rsid w:val="00166958"/>
    <w:rsid w:val="001A095E"/>
    <w:rsid w:val="001B622A"/>
    <w:rsid w:val="001C4743"/>
    <w:rsid w:val="001C49B6"/>
    <w:rsid w:val="001D0AD4"/>
    <w:rsid w:val="001E51E7"/>
    <w:rsid w:val="0020195E"/>
    <w:rsid w:val="0021565C"/>
    <w:rsid w:val="00224F6D"/>
    <w:rsid w:val="002323D0"/>
    <w:rsid w:val="00251A02"/>
    <w:rsid w:val="00257B13"/>
    <w:rsid w:val="00271242"/>
    <w:rsid w:val="002837FC"/>
    <w:rsid w:val="002A0E95"/>
    <w:rsid w:val="002C6B75"/>
    <w:rsid w:val="002D054A"/>
    <w:rsid w:val="002D225E"/>
    <w:rsid w:val="002D2447"/>
    <w:rsid w:val="002E693C"/>
    <w:rsid w:val="002F291F"/>
    <w:rsid w:val="002F3265"/>
    <w:rsid w:val="002F7E1A"/>
    <w:rsid w:val="00301C23"/>
    <w:rsid w:val="003028DE"/>
    <w:rsid w:val="003120F2"/>
    <w:rsid w:val="00327972"/>
    <w:rsid w:val="00330006"/>
    <w:rsid w:val="00331FDB"/>
    <w:rsid w:val="00337EBD"/>
    <w:rsid w:val="0034008D"/>
    <w:rsid w:val="00363FC1"/>
    <w:rsid w:val="00367A92"/>
    <w:rsid w:val="0037558E"/>
    <w:rsid w:val="00375FC0"/>
    <w:rsid w:val="0038193D"/>
    <w:rsid w:val="003844C8"/>
    <w:rsid w:val="00393F4C"/>
    <w:rsid w:val="003A1EA3"/>
    <w:rsid w:val="003A3FBA"/>
    <w:rsid w:val="003B3FAE"/>
    <w:rsid w:val="003B4A80"/>
    <w:rsid w:val="003C36C3"/>
    <w:rsid w:val="003D20FF"/>
    <w:rsid w:val="003D3E0C"/>
    <w:rsid w:val="003E505F"/>
    <w:rsid w:val="003E5205"/>
    <w:rsid w:val="003E7914"/>
    <w:rsid w:val="003F7C10"/>
    <w:rsid w:val="00402D5A"/>
    <w:rsid w:val="0042287E"/>
    <w:rsid w:val="00484B85"/>
    <w:rsid w:val="00485766"/>
    <w:rsid w:val="004A149B"/>
    <w:rsid w:val="004A6EF5"/>
    <w:rsid w:val="004C38F1"/>
    <w:rsid w:val="004C6ABA"/>
    <w:rsid w:val="004D44D2"/>
    <w:rsid w:val="004E4AC9"/>
    <w:rsid w:val="004E59D4"/>
    <w:rsid w:val="004E76F6"/>
    <w:rsid w:val="004F1C5D"/>
    <w:rsid w:val="00524EA9"/>
    <w:rsid w:val="00531ABD"/>
    <w:rsid w:val="005375B8"/>
    <w:rsid w:val="0054633A"/>
    <w:rsid w:val="00555F21"/>
    <w:rsid w:val="00556D36"/>
    <w:rsid w:val="00557AB5"/>
    <w:rsid w:val="00577DC3"/>
    <w:rsid w:val="005A06F5"/>
    <w:rsid w:val="005A66E7"/>
    <w:rsid w:val="005A74F1"/>
    <w:rsid w:val="005B1225"/>
    <w:rsid w:val="005B1DD6"/>
    <w:rsid w:val="005D1CA8"/>
    <w:rsid w:val="005D43CA"/>
    <w:rsid w:val="005E7192"/>
    <w:rsid w:val="005F79FA"/>
    <w:rsid w:val="00601DAD"/>
    <w:rsid w:val="006161ED"/>
    <w:rsid w:val="006210E6"/>
    <w:rsid w:val="00642BBA"/>
    <w:rsid w:val="0064401F"/>
    <w:rsid w:val="00650E84"/>
    <w:rsid w:val="00653E28"/>
    <w:rsid w:val="00655A61"/>
    <w:rsid w:val="006666A3"/>
    <w:rsid w:val="006678B8"/>
    <w:rsid w:val="00673312"/>
    <w:rsid w:val="006802F2"/>
    <w:rsid w:val="00692FCC"/>
    <w:rsid w:val="00697130"/>
    <w:rsid w:val="006C097D"/>
    <w:rsid w:val="006E67AF"/>
    <w:rsid w:val="007072A3"/>
    <w:rsid w:val="007206F2"/>
    <w:rsid w:val="007326F9"/>
    <w:rsid w:val="00747DE4"/>
    <w:rsid w:val="00750EA2"/>
    <w:rsid w:val="00753CFE"/>
    <w:rsid w:val="007624AD"/>
    <w:rsid w:val="007663D7"/>
    <w:rsid w:val="0078549C"/>
    <w:rsid w:val="007936C4"/>
    <w:rsid w:val="007B5B0B"/>
    <w:rsid w:val="007C3040"/>
    <w:rsid w:val="007D1BDC"/>
    <w:rsid w:val="007D4208"/>
    <w:rsid w:val="007D4977"/>
    <w:rsid w:val="007F0DA2"/>
    <w:rsid w:val="008001B0"/>
    <w:rsid w:val="00803248"/>
    <w:rsid w:val="008113C7"/>
    <w:rsid w:val="00843814"/>
    <w:rsid w:val="0084471B"/>
    <w:rsid w:val="00846EF7"/>
    <w:rsid w:val="00847A38"/>
    <w:rsid w:val="00847EA9"/>
    <w:rsid w:val="008522CB"/>
    <w:rsid w:val="008674AE"/>
    <w:rsid w:val="00876AFD"/>
    <w:rsid w:val="0088031F"/>
    <w:rsid w:val="00891958"/>
    <w:rsid w:val="00891DBC"/>
    <w:rsid w:val="008942CE"/>
    <w:rsid w:val="008B40C2"/>
    <w:rsid w:val="008B76E4"/>
    <w:rsid w:val="008C0CB0"/>
    <w:rsid w:val="008C184E"/>
    <w:rsid w:val="008D114C"/>
    <w:rsid w:val="008D412A"/>
    <w:rsid w:val="008E2564"/>
    <w:rsid w:val="008E2E2B"/>
    <w:rsid w:val="008E507E"/>
    <w:rsid w:val="008F3ED6"/>
    <w:rsid w:val="009117DE"/>
    <w:rsid w:val="0092071F"/>
    <w:rsid w:val="00920EF6"/>
    <w:rsid w:val="0092145F"/>
    <w:rsid w:val="00926D61"/>
    <w:rsid w:val="009303F4"/>
    <w:rsid w:val="00951FA8"/>
    <w:rsid w:val="009556D7"/>
    <w:rsid w:val="009562BC"/>
    <w:rsid w:val="00966146"/>
    <w:rsid w:val="00973343"/>
    <w:rsid w:val="00973E45"/>
    <w:rsid w:val="00983AC6"/>
    <w:rsid w:val="009963E8"/>
    <w:rsid w:val="009B1C11"/>
    <w:rsid w:val="009B28E6"/>
    <w:rsid w:val="009B61AE"/>
    <w:rsid w:val="009B7005"/>
    <w:rsid w:val="009C3472"/>
    <w:rsid w:val="009D0B70"/>
    <w:rsid w:val="009F6FEF"/>
    <w:rsid w:val="009F7268"/>
    <w:rsid w:val="00A0382E"/>
    <w:rsid w:val="00A06EF7"/>
    <w:rsid w:val="00A1378B"/>
    <w:rsid w:val="00A14C07"/>
    <w:rsid w:val="00A15220"/>
    <w:rsid w:val="00A2146F"/>
    <w:rsid w:val="00A22A2D"/>
    <w:rsid w:val="00A40D21"/>
    <w:rsid w:val="00A54474"/>
    <w:rsid w:val="00A55B43"/>
    <w:rsid w:val="00A57889"/>
    <w:rsid w:val="00A61386"/>
    <w:rsid w:val="00A62527"/>
    <w:rsid w:val="00A72190"/>
    <w:rsid w:val="00A7573A"/>
    <w:rsid w:val="00A76024"/>
    <w:rsid w:val="00A77D36"/>
    <w:rsid w:val="00A77F12"/>
    <w:rsid w:val="00A83A6A"/>
    <w:rsid w:val="00A92C29"/>
    <w:rsid w:val="00AA42A8"/>
    <w:rsid w:val="00AA7406"/>
    <w:rsid w:val="00AB2238"/>
    <w:rsid w:val="00AB3D28"/>
    <w:rsid w:val="00AB6B86"/>
    <w:rsid w:val="00AC29A6"/>
    <w:rsid w:val="00AD41B7"/>
    <w:rsid w:val="00AE04FF"/>
    <w:rsid w:val="00AF0A09"/>
    <w:rsid w:val="00AF579E"/>
    <w:rsid w:val="00AF5BE7"/>
    <w:rsid w:val="00AF5DEA"/>
    <w:rsid w:val="00AF67A8"/>
    <w:rsid w:val="00B005D6"/>
    <w:rsid w:val="00B02292"/>
    <w:rsid w:val="00B04BDB"/>
    <w:rsid w:val="00B05415"/>
    <w:rsid w:val="00B10049"/>
    <w:rsid w:val="00B16EC9"/>
    <w:rsid w:val="00B16F44"/>
    <w:rsid w:val="00B23551"/>
    <w:rsid w:val="00B26673"/>
    <w:rsid w:val="00B324BE"/>
    <w:rsid w:val="00B43229"/>
    <w:rsid w:val="00B540D2"/>
    <w:rsid w:val="00B55C56"/>
    <w:rsid w:val="00B62852"/>
    <w:rsid w:val="00B658AF"/>
    <w:rsid w:val="00B67087"/>
    <w:rsid w:val="00B71843"/>
    <w:rsid w:val="00B72DB7"/>
    <w:rsid w:val="00BA369E"/>
    <w:rsid w:val="00BA3FD7"/>
    <w:rsid w:val="00BB2D1B"/>
    <w:rsid w:val="00BB75A6"/>
    <w:rsid w:val="00BC2C3E"/>
    <w:rsid w:val="00BC5D3F"/>
    <w:rsid w:val="00BC796C"/>
    <w:rsid w:val="00BD31BB"/>
    <w:rsid w:val="00BE56C6"/>
    <w:rsid w:val="00C00630"/>
    <w:rsid w:val="00C05DC7"/>
    <w:rsid w:val="00C16958"/>
    <w:rsid w:val="00C26F67"/>
    <w:rsid w:val="00C351F4"/>
    <w:rsid w:val="00C41651"/>
    <w:rsid w:val="00C51F49"/>
    <w:rsid w:val="00C63FC8"/>
    <w:rsid w:val="00C758A6"/>
    <w:rsid w:val="00C77427"/>
    <w:rsid w:val="00C87AB4"/>
    <w:rsid w:val="00C9352D"/>
    <w:rsid w:val="00CB41F5"/>
    <w:rsid w:val="00CC378D"/>
    <w:rsid w:val="00CC44C2"/>
    <w:rsid w:val="00CC6091"/>
    <w:rsid w:val="00CD755A"/>
    <w:rsid w:val="00CD78A6"/>
    <w:rsid w:val="00CE782A"/>
    <w:rsid w:val="00CE7C2D"/>
    <w:rsid w:val="00CF0506"/>
    <w:rsid w:val="00D017D7"/>
    <w:rsid w:val="00D14C27"/>
    <w:rsid w:val="00D21E3D"/>
    <w:rsid w:val="00D22896"/>
    <w:rsid w:val="00D2401F"/>
    <w:rsid w:val="00D27635"/>
    <w:rsid w:val="00D27DCA"/>
    <w:rsid w:val="00D60661"/>
    <w:rsid w:val="00D63904"/>
    <w:rsid w:val="00D679E3"/>
    <w:rsid w:val="00D8597B"/>
    <w:rsid w:val="00D92FF8"/>
    <w:rsid w:val="00D95C21"/>
    <w:rsid w:val="00DA1947"/>
    <w:rsid w:val="00DA6EAE"/>
    <w:rsid w:val="00DB3C70"/>
    <w:rsid w:val="00DB67A3"/>
    <w:rsid w:val="00DC4E1C"/>
    <w:rsid w:val="00DC570D"/>
    <w:rsid w:val="00DD20E7"/>
    <w:rsid w:val="00DD5CD4"/>
    <w:rsid w:val="00DD77F4"/>
    <w:rsid w:val="00DE5B65"/>
    <w:rsid w:val="00DF2FDA"/>
    <w:rsid w:val="00E262D0"/>
    <w:rsid w:val="00E36A70"/>
    <w:rsid w:val="00E44164"/>
    <w:rsid w:val="00E6080B"/>
    <w:rsid w:val="00E631F9"/>
    <w:rsid w:val="00E94B1A"/>
    <w:rsid w:val="00E95C19"/>
    <w:rsid w:val="00E979EF"/>
    <w:rsid w:val="00EB1E4E"/>
    <w:rsid w:val="00EB5303"/>
    <w:rsid w:val="00EB59B3"/>
    <w:rsid w:val="00ED16D8"/>
    <w:rsid w:val="00F054DF"/>
    <w:rsid w:val="00F06A3B"/>
    <w:rsid w:val="00F16D5E"/>
    <w:rsid w:val="00F260B2"/>
    <w:rsid w:val="00F40A99"/>
    <w:rsid w:val="00F42D91"/>
    <w:rsid w:val="00F5562B"/>
    <w:rsid w:val="00F562B9"/>
    <w:rsid w:val="00F56F29"/>
    <w:rsid w:val="00F76B07"/>
    <w:rsid w:val="00F82E41"/>
    <w:rsid w:val="00F83A27"/>
    <w:rsid w:val="00F93149"/>
    <w:rsid w:val="00FA0F55"/>
    <w:rsid w:val="00FA6FC2"/>
    <w:rsid w:val="00FB4514"/>
    <w:rsid w:val="00FB6874"/>
    <w:rsid w:val="00FC26F1"/>
    <w:rsid w:val="00FC48E5"/>
    <w:rsid w:val="00FC5521"/>
    <w:rsid w:val="00FD608B"/>
    <w:rsid w:val="00FE3760"/>
    <w:rsid w:val="00FE6A5E"/>
    <w:rsid w:val="00FF29B0"/>
    <w:rsid w:val="00FF3E05"/>
    <w:rsid w:val="00FF487F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C737B"/>
  <w15:chartTrackingRefBased/>
  <w15:docId w15:val="{10CDE9EA-6551-4E41-97EB-FAA29723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573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05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54DF"/>
  </w:style>
  <w:style w:type="paragraph" w:styleId="Zpat">
    <w:name w:val="footer"/>
    <w:basedOn w:val="Normln"/>
    <w:link w:val="ZpatChar"/>
    <w:uiPriority w:val="99"/>
    <w:unhideWhenUsed/>
    <w:rsid w:val="00F05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54DF"/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nhideWhenUsed/>
    <w:qFormat/>
    <w:rsid w:val="00F054D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qFormat/>
    <w:rsid w:val="00F054DF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nhideWhenUsed/>
    <w:rsid w:val="00F054D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747D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47DE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7D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7D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7DE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7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7DE4"/>
    <w:rPr>
      <w:rFonts w:ascii="Segoe UI" w:hAnsi="Segoe UI" w:cs="Segoe UI"/>
      <w:sz w:val="18"/>
      <w:szCs w:val="18"/>
    </w:rPr>
  </w:style>
  <w:style w:type="paragraph" w:styleId="Zkladntext3">
    <w:name w:val="Body Text 3"/>
    <w:basedOn w:val="Normln"/>
    <w:link w:val="Zkladntext3Char"/>
    <w:uiPriority w:val="99"/>
    <w:rsid w:val="00E36A7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6A7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Poditul11">
    <w:name w:val="Poditul 1.1"/>
    <w:basedOn w:val="Normln"/>
    <w:link w:val="Poditul11Char"/>
    <w:qFormat/>
    <w:rsid w:val="008C184E"/>
    <w:pPr>
      <w:keepNext/>
      <w:tabs>
        <w:tab w:val="left" w:pos="709"/>
      </w:tabs>
      <w:spacing w:before="240" w:after="120" w:line="264" w:lineRule="auto"/>
      <w:jc w:val="both"/>
    </w:pPr>
    <w:rPr>
      <w:rFonts w:ascii="Segoe UI" w:eastAsia="Times New Roman" w:hAnsi="Segoe UI" w:cs="Segoe UI"/>
      <w:b/>
      <w:sz w:val="20"/>
      <w:szCs w:val="20"/>
      <w:lang w:eastAsia="cs-CZ"/>
    </w:rPr>
  </w:style>
  <w:style w:type="character" w:customStyle="1" w:styleId="Poditul11Char">
    <w:name w:val="Poditul 1.1 Char"/>
    <w:link w:val="Poditul11"/>
    <w:rsid w:val="008C184E"/>
    <w:rPr>
      <w:rFonts w:ascii="Segoe UI" w:eastAsia="Times New Roman" w:hAnsi="Segoe UI" w:cs="Segoe UI"/>
      <w:b/>
      <w:sz w:val="20"/>
      <w:szCs w:val="20"/>
      <w:lang w:eastAsia="cs-CZ"/>
    </w:rPr>
  </w:style>
  <w:style w:type="paragraph" w:customStyle="1" w:styleId="N1">
    <w:name w:val="N1"/>
    <w:next w:val="Normln"/>
    <w:rsid w:val="0078549C"/>
    <w:pPr>
      <w:spacing w:before="240" w:after="120" w:line="240" w:lineRule="auto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paragraph" w:styleId="Odstavecseseznamem">
    <w:name w:val="List Paragraph"/>
    <w:aliases w:val="Odstavec_muj,Nad,List Paragraph,Odstavec cíl se seznamem,Odstavec se seznamem1"/>
    <w:basedOn w:val="Normln"/>
    <w:link w:val="OdstavecseseznamemChar"/>
    <w:uiPriority w:val="99"/>
    <w:qFormat/>
    <w:rsid w:val="0078549C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Arial" w:eastAsia="Times New Roman" w:hAnsi="Arial" w:cs="Times New Roman"/>
      <w:szCs w:val="20"/>
      <w:lang w:eastAsia="cs-CZ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1 Char"/>
    <w:basedOn w:val="Standardnpsmoodstavce"/>
    <w:link w:val="Odstavecseseznamem"/>
    <w:uiPriority w:val="99"/>
    <w:rsid w:val="0078549C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39"/>
    <w:rsid w:val="00166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56F29"/>
    <w:pPr>
      <w:spacing w:after="0" w:line="240" w:lineRule="auto"/>
    </w:pPr>
  </w:style>
  <w:style w:type="paragraph" w:styleId="slovanseznam">
    <w:name w:val="List Number"/>
    <w:basedOn w:val="Normln"/>
    <w:uiPriority w:val="99"/>
    <w:rsid w:val="008E2564"/>
    <w:pPr>
      <w:widowControl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846E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313E9-CAF8-4E0F-AB58-67338B6E896D}"/>
      </w:docPartPr>
      <w:docPartBody>
        <w:p w:rsidR="005539AE" w:rsidRDefault="00812527"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5176912B2D344C9196569F38B010B8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C8E85D-3462-4890-A4D0-A6EA85F5CB90}"/>
      </w:docPartPr>
      <w:docPartBody>
        <w:p w:rsidR="005539AE" w:rsidRDefault="00FB5AFD" w:rsidP="00FB5AFD">
          <w:pPr>
            <w:pStyle w:val="5176912B2D344C9196569F38B010B8372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251121ED57624B05A2031BD2A610F3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5BAAA-4490-49D6-9BFA-D17B481D8DE6}"/>
      </w:docPartPr>
      <w:docPartBody>
        <w:p w:rsidR="005539AE" w:rsidRDefault="00FB5AFD" w:rsidP="00FB5AFD">
          <w:pPr>
            <w:pStyle w:val="251121ED57624B05A2031BD2A610F3D72"/>
          </w:pPr>
          <w:r w:rsidRPr="00846EF7">
            <w:rPr>
              <w:rStyle w:val="Zstupntext"/>
              <w:b w:val="0"/>
            </w:rPr>
            <w:t>Zvolte položku.</w:t>
          </w:r>
        </w:p>
      </w:docPartBody>
    </w:docPart>
    <w:docPart>
      <w:docPartPr>
        <w:name w:val="C01C990A5BC3437984906083FE75E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A883B6-8C2E-4E0D-8BBD-FE79AECF679C}"/>
      </w:docPartPr>
      <w:docPartBody>
        <w:p w:rsidR="0019689E" w:rsidRDefault="00FB5AFD" w:rsidP="00FB5AFD">
          <w:pPr>
            <w:pStyle w:val="C01C990A5BC3437984906083FE75E12A2"/>
          </w:pPr>
          <w:r w:rsidRPr="00846EF7">
            <w:rPr>
              <w:rStyle w:val="Zstupntext"/>
              <w:b w:val="0"/>
            </w:rPr>
            <w:t>Zvolte položku.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1C3749-6C47-4A92-A7E5-D18B656FE219}"/>
      </w:docPartPr>
      <w:docPartBody>
        <w:p w:rsidR="00996B56" w:rsidRDefault="00FB5AFD" w:rsidP="00FB5AFD">
          <w:pPr>
            <w:pStyle w:val="DefaultPlaceholder-18540134391"/>
          </w:pPr>
          <w:r w:rsidRPr="002E2238">
            <w:rPr>
              <w:rStyle w:val="Zstupntext"/>
            </w:rPr>
            <w:t>Zvolte položku.</w:t>
          </w:r>
        </w:p>
      </w:docPartBody>
    </w:docPart>
    <w:docPart>
      <w:docPartPr>
        <w:name w:val="D8DAD98A40B34E73972EAC6521271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44F44E-4975-4595-BA9B-3AB5D9F59DA8}"/>
      </w:docPartPr>
      <w:docPartBody>
        <w:p w:rsidR="00C1612D" w:rsidRDefault="00FB5AFD" w:rsidP="00FB5AFD">
          <w:pPr>
            <w:pStyle w:val="D8DAD98A40B34E73972EAC65212717BA1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F8C8EA36BC624944923ACBEB785523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4429EA-D7BD-4F89-B5AA-858D0BA3A0E5}"/>
      </w:docPartPr>
      <w:docPartBody>
        <w:p w:rsidR="00C1612D" w:rsidRDefault="00FB5AFD" w:rsidP="00FB5AFD">
          <w:pPr>
            <w:pStyle w:val="F8C8EA36BC624944923ACBEB785523271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7A3861F496FD45169B6D0A401B5839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2FC4B8-9BCE-4EF0-B8D2-91AFBD149731}"/>
      </w:docPartPr>
      <w:docPartBody>
        <w:p w:rsidR="009F3664" w:rsidRDefault="00DB1CF2" w:rsidP="00DB1CF2">
          <w:pPr>
            <w:pStyle w:val="7A3861F496FD45169B6D0A401B5839D6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DD0D91B098D2401C9CB890F8655D99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A3CDBA-96C4-43BC-8E38-75A9AB1A8A03}"/>
      </w:docPartPr>
      <w:docPartBody>
        <w:p w:rsidR="00F05D01" w:rsidRDefault="00245CF1" w:rsidP="00245CF1">
          <w:pPr>
            <w:pStyle w:val="DD0D91B098D2401C9CB890F8655D9973"/>
          </w:pPr>
          <w:r w:rsidRPr="00846EF7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527"/>
    <w:rsid w:val="000864C3"/>
    <w:rsid w:val="0019689E"/>
    <w:rsid w:val="00245CF1"/>
    <w:rsid w:val="003366E3"/>
    <w:rsid w:val="00377EFE"/>
    <w:rsid w:val="0039459D"/>
    <w:rsid w:val="00442938"/>
    <w:rsid w:val="005539AE"/>
    <w:rsid w:val="005A66E7"/>
    <w:rsid w:val="0063755E"/>
    <w:rsid w:val="00785EA1"/>
    <w:rsid w:val="007F62C7"/>
    <w:rsid w:val="00812527"/>
    <w:rsid w:val="00996B56"/>
    <w:rsid w:val="009F3664"/>
    <w:rsid w:val="00BD31BB"/>
    <w:rsid w:val="00C1612D"/>
    <w:rsid w:val="00C321E8"/>
    <w:rsid w:val="00C808F9"/>
    <w:rsid w:val="00DB1CF2"/>
    <w:rsid w:val="00E3668F"/>
    <w:rsid w:val="00F05D01"/>
    <w:rsid w:val="00F624A3"/>
    <w:rsid w:val="00FB5AFD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45CF1"/>
    <w:rPr>
      <w:color w:val="808080"/>
    </w:rPr>
  </w:style>
  <w:style w:type="paragraph" w:customStyle="1" w:styleId="DefaultPlaceholder-18540134391">
    <w:name w:val="DefaultPlaceholder_-18540134391"/>
    <w:rsid w:val="00FB5AFD"/>
    <w:rPr>
      <w:rFonts w:eastAsiaTheme="minorHAnsi"/>
      <w:lang w:eastAsia="en-US"/>
    </w:rPr>
  </w:style>
  <w:style w:type="paragraph" w:customStyle="1" w:styleId="5176912B2D344C9196569F38B010B8372">
    <w:name w:val="5176912B2D344C9196569F38B010B8372"/>
    <w:rsid w:val="00FB5AFD"/>
    <w:rPr>
      <w:rFonts w:eastAsiaTheme="minorHAnsi"/>
      <w:lang w:eastAsia="en-US"/>
    </w:rPr>
  </w:style>
  <w:style w:type="paragraph" w:customStyle="1" w:styleId="DD0D91B098D2401C9CB890F8655D9973">
    <w:name w:val="DD0D91B098D2401C9CB890F8655D9973"/>
    <w:rsid w:val="00245CF1"/>
  </w:style>
  <w:style w:type="paragraph" w:customStyle="1" w:styleId="C01C990A5BC3437984906083FE75E12A2">
    <w:name w:val="C01C990A5BC3437984906083FE75E12A2"/>
    <w:rsid w:val="00FB5AFD"/>
    <w:pPr>
      <w:keepNext/>
      <w:tabs>
        <w:tab w:val="left" w:pos="709"/>
      </w:tabs>
      <w:spacing w:before="240" w:after="120" w:line="264" w:lineRule="auto"/>
      <w:jc w:val="both"/>
    </w:pPr>
    <w:rPr>
      <w:rFonts w:ascii="Segoe UI" w:eastAsia="Times New Roman" w:hAnsi="Segoe UI" w:cs="Segoe UI"/>
      <w:b/>
      <w:sz w:val="20"/>
      <w:szCs w:val="20"/>
    </w:rPr>
  </w:style>
  <w:style w:type="paragraph" w:customStyle="1" w:styleId="251121ED57624B05A2031BD2A610F3D72">
    <w:name w:val="251121ED57624B05A2031BD2A610F3D72"/>
    <w:rsid w:val="00FB5AFD"/>
    <w:pPr>
      <w:keepNext/>
      <w:tabs>
        <w:tab w:val="left" w:pos="709"/>
      </w:tabs>
      <w:spacing w:before="240" w:after="120" w:line="264" w:lineRule="auto"/>
      <w:jc w:val="both"/>
    </w:pPr>
    <w:rPr>
      <w:rFonts w:ascii="Segoe UI" w:eastAsia="Times New Roman" w:hAnsi="Segoe UI" w:cs="Segoe UI"/>
      <w:b/>
      <w:sz w:val="20"/>
      <w:szCs w:val="20"/>
    </w:rPr>
  </w:style>
  <w:style w:type="paragraph" w:customStyle="1" w:styleId="D8DAD98A40B34E73972EAC65212717BA1">
    <w:name w:val="D8DAD98A40B34E73972EAC65212717BA1"/>
    <w:rsid w:val="00FB5AFD"/>
    <w:rPr>
      <w:rFonts w:eastAsiaTheme="minorHAnsi"/>
      <w:lang w:eastAsia="en-US"/>
    </w:rPr>
  </w:style>
  <w:style w:type="paragraph" w:customStyle="1" w:styleId="F8C8EA36BC624944923ACBEB785523271">
    <w:name w:val="F8C8EA36BC624944923ACBEB785523271"/>
    <w:rsid w:val="00FB5AFD"/>
    <w:rPr>
      <w:rFonts w:eastAsiaTheme="minorHAnsi"/>
      <w:lang w:eastAsia="en-US"/>
    </w:rPr>
  </w:style>
  <w:style w:type="paragraph" w:customStyle="1" w:styleId="7A3861F496FD45169B6D0A401B5839D6">
    <w:name w:val="7A3861F496FD45169B6D0A401B5839D6"/>
    <w:rsid w:val="00DB1C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DB4F0-2E1A-48A2-8BB9-F9801FF06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2589</Words>
  <Characters>15280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Vlastislav Sýkora</dc:creator>
  <cp:keywords/>
  <dc:description/>
  <cp:lastModifiedBy>Veronika Tvardková</cp:lastModifiedBy>
  <cp:revision>9</cp:revision>
  <dcterms:created xsi:type="dcterms:W3CDTF">2024-02-28T13:05:00Z</dcterms:created>
  <dcterms:modified xsi:type="dcterms:W3CDTF">2025-02-06T09:50:00Z</dcterms:modified>
</cp:coreProperties>
</file>